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lastRenderedPageBreak/>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w:t>
            </w:r>
            <w:r w:rsidRPr="0069758A">
              <w:rPr>
                <w:rFonts w:asciiTheme="minorHAnsi" w:hAnsiTheme="minorHAnsi" w:cstheme="minorHAnsi"/>
                <w:sz w:val="20"/>
                <w:szCs w:val="20"/>
              </w:rPr>
              <w:lastRenderedPageBreak/>
              <w:t xml:space="preserve">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w:t>
            </w:r>
            <w:r w:rsidRPr="0069758A">
              <w:rPr>
                <w:rStyle w:val="A1"/>
                <w:rFonts w:asciiTheme="minorHAnsi" w:hAnsiTheme="minorHAnsi" w:cstheme="minorHAnsi"/>
                <w:sz w:val="20"/>
                <w:szCs w:val="20"/>
              </w:rPr>
              <w:lastRenderedPageBreak/>
              <w:t>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 xml:space="preserve">share </w:t>
            </w:r>
            <w:r w:rsidR="000056FB">
              <w:rPr>
                <w:rStyle w:val="A1"/>
                <w:rFonts w:asciiTheme="minorHAnsi" w:hAnsiTheme="minorHAnsi" w:cstheme="minorHAnsi"/>
                <w:sz w:val="20"/>
                <w:szCs w:val="20"/>
              </w:rPr>
              <w:lastRenderedPageBreak/>
              <w:t>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lastRenderedPageBreak/>
              <w:t>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w:t>
            </w:r>
            <w:r w:rsidRPr="0069758A">
              <w:rPr>
                <w:rStyle w:val="A1"/>
                <w:rFonts w:asciiTheme="minorHAnsi" w:hAnsiTheme="minorHAnsi" w:cstheme="minorHAnsi"/>
                <w:sz w:val="20"/>
                <w:szCs w:val="20"/>
              </w:rPr>
              <w:lastRenderedPageBreak/>
              <w:t xml:space="preserve">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w:t>
            </w:r>
            <w:r w:rsidRPr="0069758A">
              <w:rPr>
                <w:rStyle w:val="A1"/>
                <w:rFonts w:asciiTheme="minorHAnsi" w:hAnsiTheme="minorHAnsi" w:cstheme="minorHAnsi"/>
                <w:sz w:val="20"/>
                <w:szCs w:val="20"/>
              </w:rPr>
              <w:lastRenderedPageBreak/>
              <w:t xml:space="preserve">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w:t>
            </w:r>
            <w:r w:rsidRPr="0069758A">
              <w:rPr>
                <w:rStyle w:val="A1"/>
                <w:rFonts w:asciiTheme="minorHAnsi" w:hAnsiTheme="minorHAnsi" w:cstheme="minorHAnsi"/>
                <w:sz w:val="20"/>
                <w:szCs w:val="20"/>
              </w:rPr>
              <w:lastRenderedPageBreak/>
              <w:t xml:space="preserve">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w:t>
            </w:r>
            <w:r w:rsidRPr="0069758A">
              <w:rPr>
                <w:rStyle w:val="A1"/>
                <w:rFonts w:asciiTheme="minorHAnsi" w:hAnsiTheme="minorHAnsi" w:cstheme="minorHAnsi"/>
                <w:sz w:val="20"/>
                <w:szCs w:val="20"/>
              </w:rPr>
              <w:lastRenderedPageBreak/>
              <w:t xml:space="preserve">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w:t>
            </w:r>
            <w:r w:rsidRPr="0069758A">
              <w:rPr>
                <w:rStyle w:val="A1"/>
                <w:rFonts w:asciiTheme="minorHAnsi" w:hAnsiTheme="minorHAnsi" w:cstheme="minorHAnsi"/>
                <w:sz w:val="20"/>
                <w:szCs w:val="20"/>
              </w:rPr>
              <w:lastRenderedPageBreak/>
              <w:t xml:space="preserve">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 xml:space="preserve">what they think their classmates like and admire about </w:t>
            </w:r>
            <w:r w:rsidRPr="0069758A">
              <w:rPr>
                <w:rStyle w:val="A1"/>
                <w:rFonts w:asciiTheme="minorHAnsi" w:hAnsiTheme="minorHAnsi" w:cstheme="minorHAnsi"/>
                <w:sz w:val="20"/>
                <w:szCs w:val="20"/>
              </w:rPr>
              <w:lastRenderedPageBreak/>
              <w:t>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w:t>
            </w:r>
            <w:r w:rsidRPr="0069758A">
              <w:rPr>
                <w:rFonts w:asciiTheme="minorHAnsi" w:hAnsiTheme="minorHAnsi" w:cstheme="minorHAnsi"/>
                <w:sz w:val="20"/>
                <w:szCs w:val="20"/>
              </w:rPr>
              <w:lastRenderedPageBreak/>
              <w:t xml:space="preserve">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w:t>
            </w:r>
            <w:r w:rsidRPr="0069758A">
              <w:rPr>
                <w:rStyle w:val="A1"/>
                <w:rFonts w:asciiTheme="minorHAnsi" w:hAnsiTheme="minorHAnsi" w:cstheme="minorHAnsi"/>
                <w:sz w:val="20"/>
                <w:szCs w:val="20"/>
              </w:rPr>
              <w:lastRenderedPageBreak/>
              <w:t>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w:t>
            </w:r>
            <w:r w:rsidRPr="0069758A">
              <w:rPr>
                <w:rStyle w:val="A1"/>
                <w:rFonts w:asciiTheme="minorHAnsi" w:hAnsiTheme="minorHAnsi" w:cstheme="minorHAnsi"/>
                <w:sz w:val="20"/>
                <w:szCs w:val="20"/>
              </w:rPr>
              <w:lastRenderedPageBreak/>
              <w:t xml:space="preserve">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w:t>
            </w:r>
            <w:r w:rsidRPr="0069758A">
              <w:rPr>
                <w:rStyle w:val="A1"/>
                <w:rFonts w:asciiTheme="minorHAnsi" w:hAnsiTheme="minorHAnsi" w:cstheme="minorHAnsi"/>
                <w:sz w:val="20"/>
                <w:szCs w:val="20"/>
              </w:rPr>
              <w:lastRenderedPageBreak/>
              <w:t xml:space="preserve">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w:t>
            </w:r>
            <w:r w:rsidR="00BB3D41">
              <w:rPr>
                <w:rStyle w:val="A1"/>
                <w:rFonts w:asciiTheme="minorHAnsi" w:hAnsiTheme="minorHAnsi" w:cstheme="minorHAnsi"/>
                <w:sz w:val="20"/>
                <w:szCs w:val="20"/>
              </w:rPr>
              <w:lastRenderedPageBreak/>
              <w:t>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w:t>
            </w:r>
            <w:r w:rsidRPr="0069758A">
              <w:rPr>
                <w:rStyle w:val="A1"/>
                <w:rFonts w:asciiTheme="minorHAnsi" w:hAnsiTheme="minorHAnsi" w:cstheme="minorHAnsi"/>
                <w:sz w:val="20"/>
                <w:szCs w:val="20"/>
              </w:rPr>
              <w:lastRenderedPageBreak/>
              <w:t xml:space="preserve">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w:t>
            </w:r>
            <w:r w:rsidRPr="0069758A">
              <w:rPr>
                <w:rStyle w:val="A1"/>
                <w:rFonts w:asciiTheme="minorHAnsi" w:hAnsiTheme="minorHAnsi" w:cstheme="minorHAnsi"/>
                <w:sz w:val="20"/>
                <w:szCs w:val="20"/>
              </w:rPr>
              <w:lastRenderedPageBreak/>
              <w:t>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lastRenderedPageBreak/>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 xml:space="preserve">the friendships they have and what makes a good friend. They are </w:t>
            </w:r>
            <w:r w:rsidRPr="0069758A">
              <w:rPr>
                <w:rFonts w:asciiTheme="minorHAnsi" w:hAnsiTheme="minorHAnsi" w:cstheme="minorHAnsi"/>
                <w:sz w:val="20"/>
                <w:szCs w:val="20"/>
              </w:rPr>
              <w:lastRenderedPageBreak/>
              <w:t>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lastRenderedPageBreak/>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about family relationships widens to include roles and responsibilities in a family and the importance of co-operation, appreciation and trust. Friendships are also revisited with a focus on falling out and mending friendships. This becomes more formalised and </w:t>
            </w:r>
            <w:r w:rsidRPr="0069758A">
              <w:rPr>
                <w:rStyle w:val="A1"/>
                <w:rFonts w:asciiTheme="minorHAnsi" w:hAnsiTheme="minorHAnsi" w:cstheme="minorHAnsi"/>
                <w:sz w:val="20"/>
                <w:szCs w:val="20"/>
              </w:rPr>
              <w:lastRenderedPageBreak/>
              <w:t>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t>
            </w:r>
            <w:r w:rsidRPr="0069758A">
              <w:rPr>
                <w:rStyle w:val="A1"/>
                <w:rFonts w:asciiTheme="minorHAnsi" w:hAnsiTheme="minorHAnsi" w:cstheme="minorHAnsi"/>
                <w:sz w:val="20"/>
                <w:szCs w:val="20"/>
              </w:rPr>
              <w:lastRenderedPageBreak/>
              <w:t>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w:t>
            </w:r>
            <w:r w:rsidRPr="0069758A">
              <w:rPr>
                <w:rStyle w:val="A1"/>
                <w:rFonts w:asciiTheme="minorHAnsi" w:hAnsiTheme="minorHAnsi" w:cstheme="minorHAnsi"/>
                <w:sz w:val="20"/>
                <w:szCs w:val="20"/>
              </w:rPr>
              <w:lastRenderedPageBreak/>
              <w:t xml:space="preserve">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w:t>
            </w:r>
            <w:r w:rsidRPr="0069758A">
              <w:rPr>
                <w:rStyle w:val="A1"/>
                <w:rFonts w:asciiTheme="minorHAnsi" w:hAnsiTheme="minorHAnsi" w:cstheme="minorHAnsi"/>
                <w:sz w:val="20"/>
                <w:szCs w:val="20"/>
              </w:rPr>
              <w:lastRenderedPageBreak/>
              <w:t>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lastRenderedPageBreak/>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Similarities, Special, Important, Co-operate, Physical contact, Communication, Hugs, Acceptable, Not acceptable, Conflict, Point of view, Positive problem solving, Secret, Surprise, Good secret, Worry secret, Telling, Adult, Trust, Happy, Sad, Frightened, Trust, Trustworthy, </w:t>
            </w:r>
            <w:r w:rsidRPr="0069758A">
              <w:rPr>
                <w:rStyle w:val="A1"/>
                <w:rFonts w:asciiTheme="minorHAnsi" w:hAnsiTheme="minorHAnsi" w:cstheme="minorHAnsi"/>
                <w:sz w:val="20"/>
                <w:szCs w:val="20"/>
              </w:rPr>
              <w:lastRenderedPageBreak/>
              <w:t xml:space="preserve">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lastRenderedPageBreak/>
              <w:t xml:space="preserve">Men, Women, Unisex, Male, Female, Stereotype, Career, Job, Role, Responsibilities, Respect, Differences, Similarities, Conflict, Win-win, Solution, Solve-it-together, Problem-solve, Internet, Social media, Online, Risky, Gaming, Safe, Unsafe, Private messaging (pm), Direct messaging (dm), </w:t>
            </w:r>
            <w:r w:rsidRPr="00E02A7F">
              <w:rPr>
                <w:rStyle w:val="A1"/>
                <w:rFonts w:asciiTheme="minorHAnsi" w:hAnsiTheme="minorHAnsi" w:cstheme="minorHAnsi"/>
                <w:sz w:val="20"/>
                <w:szCs w:val="20"/>
              </w:rPr>
              <w:lastRenderedPageBreak/>
              <w:t>Global, Communication, Fair trade, Inequality, Food journey, 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w:t>
            </w:r>
            <w:r w:rsidRPr="0069758A">
              <w:rPr>
                <w:rStyle w:val="A1"/>
                <w:rFonts w:asciiTheme="minorHAnsi" w:hAnsiTheme="minorHAnsi" w:cstheme="minorHAnsi"/>
                <w:sz w:val="20"/>
                <w:szCs w:val="20"/>
              </w:rPr>
              <w:lastRenderedPageBreak/>
              <w:t>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 xml:space="preserve">ke, </w:t>
            </w:r>
            <w:r w:rsidRPr="0069758A">
              <w:rPr>
                <w:rStyle w:val="A1"/>
                <w:rFonts w:asciiTheme="minorHAnsi" w:hAnsiTheme="minorHAnsi" w:cstheme="minorHAnsi"/>
                <w:sz w:val="20"/>
                <w:szCs w:val="20"/>
              </w:rPr>
              <w:lastRenderedPageBreak/>
              <w:t>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lastRenderedPageBreak/>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lastRenderedPageBreak/>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Can identify how they have changed from a </w:t>
            </w:r>
            <w:r w:rsidRPr="00BD11CD">
              <w:rPr>
                <w:rFonts w:asciiTheme="majorHAnsi" w:hAnsiTheme="majorHAnsi" w:cstheme="majorHAnsi"/>
                <w:b/>
                <w:color w:val="00B050"/>
                <w:sz w:val="20"/>
                <w:szCs w:val="20"/>
              </w:rPr>
              <w:lastRenderedPageBreak/>
              <w:t>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w:t>
            </w:r>
            <w:r w:rsidRPr="00BD11CD">
              <w:rPr>
                <w:rStyle w:val="A1"/>
                <w:rFonts w:asciiTheme="majorHAnsi" w:hAnsiTheme="majorHAnsi" w:cstheme="majorHAnsi"/>
                <w:b/>
                <w:color w:val="00B050"/>
                <w:sz w:val="20"/>
                <w:szCs w:val="20"/>
              </w:rPr>
              <w:lastRenderedPageBreak/>
              <w:t xml:space="preserve">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suggest ways to help them manage feelings during changes </w:t>
            </w:r>
            <w:r w:rsidRPr="00BD11CD">
              <w:rPr>
                <w:rStyle w:val="A1"/>
                <w:rFonts w:asciiTheme="majorHAnsi" w:hAnsiTheme="majorHAnsi" w:cstheme="majorHAnsi"/>
                <w:b/>
                <w:color w:val="00B050"/>
                <w:sz w:val="20"/>
                <w:szCs w:val="20"/>
              </w:rPr>
              <w:lastRenderedPageBreak/>
              <w:t>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strategies for managing the </w:t>
            </w:r>
            <w:r w:rsidRPr="00BD11CD">
              <w:rPr>
                <w:rStyle w:val="A1"/>
                <w:rFonts w:asciiTheme="majorHAnsi" w:hAnsiTheme="majorHAnsi" w:cstheme="majorHAnsi"/>
                <w:b/>
                <w:color w:val="00B050"/>
                <w:sz w:val="20"/>
                <w:szCs w:val="20"/>
              </w:rPr>
              <w:lastRenderedPageBreak/>
              <w:t>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w:t>
            </w:r>
            <w:r w:rsidRPr="00BD11CD">
              <w:rPr>
                <w:rStyle w:val="A3"/>
                <w:rFonts w:asciiTheme="majorHAnsi" w:hAnsiTheme="majorHAnsi" w:cstheme="majorHAnsi"/>
                <w:b/>
                <w:color w:val="00B050"/>
                <w:sz w:val="20"/>
                <w:szCs w:val="20"/>
              </w:rPr>
              <w:lastRenderedPageBreak/>
              <w:t xml:space="preserve">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w:t>
            </w:r>
            <w:r w:rsidRPr="00BD11CD">
              <w:rPr>
                <w:rStyle w:val="A1"/>
                <w:rFonts w:asciiTheme="majorHAnsi" w:hAnsiTheme="majorHAnsi" w:cstheme="majorHAnsi"/>
                <w:b/>
                <w:color w:val="00B050"/>
                <w:sz w:val="20"/>
                <w:szCs w:val="20"/>
              </w:rPr>
              <w:lastRenderedPageBreak/>
              <w:t xml:space="preserve">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 xml:space="preserve">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w:t>
            </w:r>
            <w:r w:rsidRPr="0069758A">
              <w:rPr>
                <w:rStyle w:val="A3"/>
                <w:rFonts w:asciiTheme="minorHAnsi" w:hAnsiTheme="minorHAnsi" w:cstheme="minorHAnsi"/>
                <w:sz w:val="20"/>
                <w:szCs w:val="20"/>
              </w:rPr>
              <w:lastRenderedPageBreak/>
              <w:t>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lastRenderedPageBreak/>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default" r:id="rId9"/>
      <w:footerReference w:type="default" r:id="rId10"/>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4573" w14:textId="77777777" w:rsidR="00B25963" w:rsidRDefault="00B25963" w:rsidP="00B804EC">
      <w:pPr>
        <w:spacing w:after="0" w:line="240" w:lineRule="auto"/>
      </w:pPr>
      <w:r>
        <w:separator/>
      </w:r>
    </w:p>
  </w:endnote>
  <w:endnote w:type="continuationSeparator" w:id="0">
    <w:p w14:paraId="7DCB8C4A" w14:textId="77777777" w:rsidR="00B25963" w:rsidRDefault="00B25963"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E8A" w14:textId="74A2FF4B" w:rsidR="008B0722" w:rsidRDefault="00597792" w:rsidP="008B0722">
    <w:pPr>
      <w:pStyle w:val="Footer"/>
      <w:jc w:val="center"/>
    </w:pPr>
    <w:r>
      <w:t xml:space="preserve">© </w:t>
    </w:r>
    <w:r w:rsidR="008B0722">
      <w:t>Copyright Jigsaw PSHE Ltd</w:t>
    </w:r>
    <w:r>
      <w:t xml:space="preserve"> –</w:t>
    </w:r>
    <w:r w:rsidR="00164EE4">
      <w:t xml:space="preserve">adapted by </w:t>
    </w:r>
    <w:r>
      <w:t xml:space="preserve"> </w:t>
    </w:r>
    <w:r w:rsidR="00164EE4">
      <w:t>Leavening Community Primary School</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35E0" w14:textId="77777777" w:rsidR="00B25963" w:rsidRDefault="00B25963" w:rsidP="00B804EC">
      <w:pPr>
        <w:spacing w:after="0" w:line="240" w:lineRule="auto"/>
      </w:pPr>
      <w:r>
        <w:separator/>
      </w:r>
    </w:p>
  </w:footnote>
  <w:footnote w:type="continuationSeparator" w:id="0">
    <w:p w14:paraId="57EB2B60" w14:textId="77777777" w:rsidR="00B25963" w:rsidRDefault="00B25963"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C6F" w14:textId="399F3A93" w:rsidR="00164EE4" w:rsidRDefault="00164EE4">
    <w:pPr>
      <w:pStyle w:val="Header"/>
    </w:pPr>
    <w:r>
      <w:rPr>
        <w:rFonts w:cstheme="minorHAnsi"/>
        <w:b/>
        <w:noProof/>
        <w:color w:val="002060"/>
        <w:u w:val="single"/>
      </w:rPr>
      <w:drawing>
        <wp:inline distT="0" distB="0" distL="0" distR="0" wp14:anchorId="2C96E0E3" wp14:editId="333E22E2">
          <wp:extent cx="1457325" cy="9715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289493">
    <w:abstractNumId w:val="0"/>
  </w:num>
  <w:num w:numId="2" w16cid:durableId="886256301">
    <w:abstractNumId w:val="14"/>
  </w:num>
  <w:num w:numId="3" w16cid:durableId="1734619409">
    <w:abstractNumId w:val="8"/>
  </w:num>
  <w:num w:numId="4" w16cid:durableId="418674885">
    <w:abstractNumId w:val="22"/>
  </w:num>
  <w:num w:numId="5" w16cid:durableId="1407844406">
    <w:abstractNumId w:val="1"/>
  </w:num>
  <w:num w:numId="6" w16cid:durableId="1769352105">
    <w:abstractNumId w:val="3"/>
  </w:num>
  <w:num w:numId="7" w16cid:durableId="362487658">
    <w:abstractNumId w:val="26"/>
  </w:num>
  <w:num w:numId="8" w16cid:durableId="198974901">
    <w:abstractNumId w:val="19"/>
  </w:num>
  <w:num w:numId="9" w16cid:durableId="400064343">
    <w:abstractNumId w:val="5"/>
  </w:num>
  <w:num w:numId="10" w16cid:durableId="1060203978">
    <w:abstractNumId w:val="20"/>
  </w:num>
  <w:num w:numId="11" w16cid:durableId="1655185399">
    <w:abstractNumId w:val="7"/>
  </w:num>
  <w:num w:numId="12" w16cid:durableId="126359197">
    <w:abstractNumId w:val="2"/>
  </w:num>
  <w:num w:numId="13" w16cid:durableId="1229071512">
    <w:abstractNumId w:val="15"/>
  </w:num>
  <w:num w:numId="14" w16cid:durableId="910623914">
    <w:abstractNumId w:val="6"/>
  </w:num>
  <w:num w:numId="15" w16cid:durableId="120927033">
    <w:abstractNumId w:val="11"/>
  </w:num>
  <w:num w:numId="16" w16cid:durableId="2076933347">
    <w:abstractNumId w:val="24"/>
  </w:num>
  <w:num w:numId="17" w16cid:durableId="1919091802">
    <w:abstractNumId w:val="10"/>
  </w:num>
  <w:num w:numId="18" w16cid:durableId="1250771280">
    <w:abstractNumId w:val="21"/>
  </w:num>
  <w:num w:numId="19" w16cid:durableId="524363152">
    <w:abstractNumId w:val="25"/>
  </w:num>
  <w:num w:numId="20" w16cid:durableId="1900827178">
    <w:abstractNumId w:val="4"/>
  </w:num>
  <w:num w:numId="21" w16cid:durableId="1409309221">
    <w:abstractNumId w:val="12"/>
  </w:num>
  <w:num w:numId="22" w16cid:durableId="1419672300">
    <w:abstractNumId w:val="13"/>
  </w:num>
  <w:num w:numId="23" w16cid:durableId="1632204917">
    <w:abstractNumId w:val="9"/>
  </w:num>
  <w:num w:numId="24" w16cid:durableId="752358016">
    <w:abstractNumId w:val="27"/>
  </w:num>
  <w:num w:numId="25" w16cid:durableId="1172915301">
    <w:abstractNumId w:val="23"/>
  </w:num>
  <w:num w:numId="26" w16cid:durableId="2094812391">
    <w:abstractNumId w:val="18"/>
  </w:num>
  <w:num w:numId="27" w16cid:durableId="1777675936">
    <w:abstractNumId w:val="16"/>
  </w:num>
  <w:num w:numId="28" w16cid:durableId="11511678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065CD"/>
    <w:rsid w:val="00122C50"/>
    <w:rsid w:val="00134989"/>
    <w:rsid w:val="001422AE"/>
    <w:rsid w:val="00142BFF"/>
    <w:rsid w:val="00161CB0"/>
    <w:rsid w:val="00164EE4"/>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7B0"/>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CD77CC"/>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42EA8"/>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7CB4-0EF8-4931-B886-0C2403D8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Tom Mitchell</cp:lastModifiedBy>
  <cp:revision>2</cp:revision>
  <cp:lastPrinted>2021-05-17T10:22:00Z</cp:lastPrinted>
  <dcterms:created xsi:type="dcterms:W3CDTF">2023-01-26T14:21:00Z</dcterms:created>
  <dcterms:modified xsi:type="dcterms:W3CDTF">2023-01-26T14:21:00Z</dcterms:modified>
</cp:coreProperties>
</file>