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E198" w14:textId="6D4BB9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r w:rsidR="00B56F91">
        <w:t xml:space="preserve">              </w:t>
      </w:r>
      <w:r w:rsidR="00B56F91">
        <w:rPr>
          <w:rFonts w:cs="Arial"/>
          <w:b w:val="0"/>
          <w:noProof/>
          <w:szCs w:val="36"/>
        </w:rPr>
        <w:drawing>
          <wp:inline distT="0" distB="0" distL="0" distR="0" wp14:anchorId="3E12D0C3" wp14:editId="10E31343">
            <wp:extent cx="1211580" cy="80883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179" cy="817249"/>
                    </a:xfrm>
                    <a:prstGeom prst="rect">
                      <a:avLst/>
                    </a:prstGeom>
                    <a:noFill/>
                  </pic:spPr>
                </pic:pic>
              </a:graphicData>
            </a:graphic>
          </wp:inline>
        </w:drawing>
      </w:r>
    </w:p>
    <w:p w14:paraId="47BD3FEE" w14:textId="4A2F0F09" w:rsidR="00F01A9D" w:rsidRPr="00B56F91" w:rsidRDefault="00F01A9D" w:rsidP="00F01A9D">
      <w:pPr>
        <w:rPr>
          <w:rFonts w:cs="Arial"/>
          <w:b/>
          <w:bCs/>
          <w:color w:val="002060"/>
          <w:sz w:val="28"/>
          <w:szCs w:val="28"/>
        </w:rPr>
      </w:pPr>
      <w:r w:rsidRPr="00B56F91">
        <w:rPr>
          <w:rFonts w:cs="Arial"/>
          <w:b/>
          <w:bCs/>
          <w:color w:val="002060"/>
          <w:sz w:val="28"/>
          <w:szCs w:val="28"/>
        </w:rPr>
        <w:t>Leavening Community Primary</w:t>
      </w:r>
    </w:p>
    <w:p w14:paraId="4C774CC0" w14:textId="77777777" w:rsidR="004B1F58" w:rsidRPr="00B56F91" w:rsidRDefault="004B1F58" w:rsidP="004B1F58">
      <w:pPr>
        <w:spacing w:after="0"/>
        <w:rPr>
          <w:rFonts w:cs="Arial"/>
          <w:sz w:val="20"/>
          <w:szCs w:val="20"/>
        </w:rPr>
      </w:pPr>
    </w:p>
    <w:p w14:paraId="17C83500" w14:textId="77777777" w:rsidR="00E66558" w:rsidRPr="00B56F91" w:rsidRDefault="009D71E8" w:rsidP="00C62989">
      <w:pPr>
        <w:rPr>
          <w:rFonts w:cs="Arial"/>
          <w:b/>
          <w:sz w:val="20"/>
          <w:szCs w:val="20"/>
        </w:rPr>
      </w:pPr>
      <w:r w:rsidRPr="00B56F91">
        <w:rPr>
          <w:rFonts w:cs="Arial"/>
          <w:sz w:val="20"/>
          <w:szCs w:val="20"/>
        </w:rPr>
        <w:t xml:space="preserve">This statement details our school’s use of pupil premium funding to help improve the attainment of our disadvantaged pupils. </w:t>
      </w:r>
    </w:p>
    <w:p w14:paraId="76A5ECE8" w14:textId="77777777" w:rsidR="00E66558" w:rsidRPr="00B56F91" w:rsidRDefault="009D71E8" w:rsidP="00C62989">
      <w:pPr>
        <w:rPr>
          <w:rFonts w:cs="Arial"/>
          <w:b/>
          <w:sz w:val="20"/>
          <w:szCs w:val="20"/>
        </w:rPr>
      </w:pPr>
      <w:r w:rsidRPr="00B56F91">
        <w:rPr>
          <w:rFonts w:cs="Arial"/>
          <w:sz w:val="20"/>
          <w:szCs w:val="20"/>
        </w:rPr>
        <w:t xml:space="preserve">It outlines our pupil premium strategy, how we intend to spend the funding in this academic year and the </w:t>
      </w:r>
      <w:r w:rsidR="00830D57" w:rsidRPr="00B56F91">
        <w:rPr>
          <w:rFonts w:cs="Arial"/>
          <w:sz w:val="20"/>
          <w:szCs w:val="20"/>
        </w:rPr>
        <w:t xml:space="preserve">outcomes </w:t>
      </w:r>
      <w:r w:rsidR="00A44FBB" w:rsidRPr="00B56F91">
        <w:rPr>
          <w:rFonts w:cs="Arial"/>
          <w:sz w:val="20"/>
          <w:szCs w:val="20"/>
        </w:rPr>
        <w:t>for disadvantaged pupils</w:t>
      </w:r>
      <w:r w:rsidRPr="00B56F91">
        <w:rPr>
          <w:rFonts w:cs="Arial"/>
          <w:sz w:val="20"/>
          <w:szCs w:val="20"/>
        </w:rPr>
        <w:t xml:space="preserve"> last </w:t>
      </w:r>
      <w:r w:rsidR="00A44FBB" w:rsidRPr="00B56F91">
        <w:rPr>
          <w:rFonts w:cs="Arial"/>
          <w:sz w:val="20"/>
          <w:szCs w:val="20"/>
        </w:rPr>
        <w:t xml:space="preserve">academic </w:t>
      </w:r>
      <w:r w:rsidRPr="00B56F91">
        <w:rPr>
          <w:rFonts w:cs="Arial"/>
          <w:sz w:val="20"/>
          <w:szCs w:val="20"/>
        </w:rPr>
        <w:t>year</w:t>
      </w:r>
      <w:r w:rsidR="00A44FBB" w:rsidRPr="00B56F91">
        <w:rPr>
          <w:rFonts w:cs="Arial"/>
          <w:sz w:val="20"/>
          <w:szCs w:val="20"/>
        </w:rPr>
        <w:t>.</w:t>
      </w:r>
    </w:p>
    <w:p w14:paraId="567E6B0E" w14:textId="77777777" w:rsidR="00E66558" w:rsidRPr="00B56F91" w:rsidRDefault="009D71E8">
      <w:pPr>
        <w:pStyle w:val="Heading2"/>
        <w:rPr>
          <w:rFonts w:cs="Arial"/>
          <w:sz w:val="20"/>
          <w:szCs w:val="20"/>
        </w:rPr>
      </w:pPr>
      <w:r w:rsidRPr="00B56F91">
        <w:rPr>
          <w:rFonts w:cs="Arial"/>
          <w:sz w:val="20"/>
          <w:szCs w:val="20"/>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B56F91" w14:paraId="503F6DE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4ADDCBC8" w14:textId="77777777" w:rsidR="00E66558" w:rsidRPr="00B56F91" w:rsidRDefault="009D71E8" w:rsidP="00C31636">
            <w:pPr>
              <w:pStyle w:val="TableHeader"/>
              <w:ind w:left="0" w:right="0"/>
              <w:jc w:val="left"/>
              <w:rPr>
                <w:rFonts w:cs="Arial"/>
                <w:sz w:val="20"/>
                <w:szCs w:val="20"/>
              </w:rPr>
            </w:pPr>
            <w:r w:rsidRPr="00B56F91">
              <w:rPr>
                <w:rFonts w:cs="Arial"/>
                <w:sz w:val="20"/>
                <w:szCs w:val="20"/>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9DF8D60" w14:textId="77777777" w:rsidR="00E445A0" w:rsidRPr="00B56F91" w:rsidRDefault="002E38C8">
            <w:pPr>
              <w:rPr>
                <w:rFonts w:cs="Arial"/>
                <w:sz w:val="20"/>
                <w:szCs w:val="20"/>
              </w:rPr>
            </w:pPr>
            <w:r w:rsidRPr="00B56F91">
              <w:rPr>
                <w:rFonts w:cs="Arial"/>
                <w:sz w:val="20"/>
                <w:szCs w:val="20"/>
              </w:rPr>
              <w:t>Leavening Community Primary</w:t>
            </w:r>
          </w:p>
        </w:tc>
      </w:tr>
      <w:tr w:rsidR="002940F3" w:rsidRPr="00B56F91" w14:paraId="3E35EB1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8CC9B" w14:textId="77777777" w:rsidR="002940F3" w:rsidRPr="00B56F91" w:rsidRDefault="002940F3" w:rsidP="00C31636">
            <w:pPr>
              <w:pStyle w:val="TableRow"/>
              <w:ind w:left="0" w:right="0"/>
              <w:rPr>
                <w:rFonts w:cs="Arial"/>
                <w:sz w:val="20"/>
                <w:szCs w:val="20"/>
              </w:rPr>
            </w:pPr>
            <w:r w:rsidRPr="00B56F91">
              <w:rPr>
                <w:rFonts w:cs="Arial"/>
                <w:sz w:val="20"/>
                <w:szCs w:val="20"/>
              </w:rP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7E0FEE" w14:textId="77777777" w:rsidR="00E445A0" w:rsidRPr="00B56F91" w:rsidRDefault="002E38C8">
            <w:pPr>
              <w:rPr>
                <w:rFonts w:cs="Arial"/>
                <w:sz w:val="20"/>
                <w:szCs w:val="20"/>
              </w:rPr>
            </w:pPr>
            <w:r w:rsidRPr="00B56F91">
              <w:rPr>
                <w:rFonts w:cs="Arial"/>
                <w:sz w:val="20"/>
                <w:szCs w:val="20"/>
              </w:rPr>
              <w:t>48</w:t>
            </w:r>
          </w:p>
        </w:tc>
      </w:tr>
      <w:tr w:rsidR="002940F3" w:rsidRPr="00B56F91" w14:paraId="0D4F270E"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88BBA" w14:textId="77777777" w:rsidR="002940F3" w:rsidRPr="00B56F91" w:rsidRDefault="002940F3" w:rsidP="00C31636">
            <w:pPr>
              <w:pStyle w:val="TableRow"/>
              <w:ind w:left="0" w:right="0"/>
              <w:rPr>
                <w:rFonts w:cs="Arial"/>
                <w:sz w:val="20"/>
                <w:szCs w:val="20"/>
              </w:rPr>
            </w:pPr>
            <w:r w:rsidRPr="00B56F91">
              <w:rPr>
                <w:rFonts w:cs="Arial"/>
                <w:sz w:val="20"/>
                <w:szCs w:val="20"/>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52527" w14:textId="77777777" w:rsidR="00E445A0" w:rsidRPr="00B56F91" w:rsidRDefault="002E38C8">
            <w:pPr>
              <w:rPr>
                <w:rFonts w:cs="Arial"/>
                <w:sz w:val="20"/>
                <w:szCs w:val="20"/>
              </w:rPr>
            </w:pPr>
            <w:r w:rsidRPr="00B56F91">
              <w:rPr>
                <w:rFonts w:cs="Arial"/>
                <w:sz w:val="20"/>
                <w:szCs w:val="20"/>
              </w:rPr>
              <w:t>22</w:t>
            </w:r>
          </w:p>
        </w:tc>
      </w:tr>
      <w:tr w:rsidR="002940F3" w:rsidRPr="00B56F91" w14:paraId="10D1659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A0E6B" w14:textId="77777777" w:rsidR="002940F3" w:rsidRPr="00B56F91" w:rsidRDefault="002940F3" w:rsidP="00C31636">
            <w:pPr>
              <w:pStyle w:val="TableRow"/>
              <w:ind w:left="0" w:right="0"/>
              <w:rPr>
                <w:rFonts w:cs="Arial"/>
                <w:sz w:val="20"/>
                <w:szCs w:val="20"/>
              </w:rPr>
            </w:pPr>
            <w:r w:rsidRPr="00B56F91">
              <w:rPr>
                <w:rFonts w:cs="Arial"/>
                <w:sz w:val="20"/>
                <w:szCs w:val="20"/>
              </w:rPr>
              <w:t xml:space="preserve">Academic year/years that our current pupil premium strategy plan covers </w:t>
            </w:r>
            <w:r w:rsidRPr="00B56F91">
              <w:rPr>
                <w:rFonts w:cs="Arial"/>
                <w:b/>
                <w:sz w:val="20"/>
                <w:szCs w:val="20"/>
              </w:rPr>
              <w:t>(</w:t>
            </w:r>
            <w:r w:rsidR="004E57C3" w:rsidRPr="00B56F91">
              <w:rPr>
                <w:rFonts w:cs="Arial"/>
                <w:b/>
                <w:sz w:val="20"/>
                <w:szCs w:val="20"/>
              </w:rPr>
              <w:t>3-year</w:t>
            </w:r>
            <w:r w:rsidRPr="00B56F91">
              <w:rPr>
                <w:rFonts w:cs="Arial"/>
                <w:b/>
                <w:sz w:val="20"/>
                <w:szCs w:val="20"/>
              </w:rPr>
              <w:t xml:space="preserve"> plans are recommended</w:t>
            </w:r>
            <w:r w:rsidR="00D5360D" w:rsidRPr="00B56F91">
              <w:rPr>
                <w:rFonts w:cs="Arial"/>
                <w:b/>
                <w:sz w:val="20"/>
                <w:szCs w:val="20"/>
              </w:rPr>
              <w:t xml:space="preserve"> </w:t>
            </w:r>
            <w:r w:rsidR="00560424" w:rsidRPr="00B56F91">
              <w:rPr>
                <w:rFonts w:cs="Arial"/>
                <w:b/>
                <w:sz w:val="20"/>
                <w:szCs w:val="20"/>
              </w:rPr>
              <w:t>– you must still publish an updated statement each academic year</w:t>
            </w:r>
            <w:r w:rsidRPr="00B56F91">
              <w:rPr>
                <w:rFonts w:cs="Arial"/>
                <w:b/>
                <w:sz w:val="20"/>
                <w:szCs w:val="20"/>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7D98B" w14:textId="77777777" w:rsidR="00E445A0" w:rsidRPr="00B56F91" w:rsidRDefault="002E38C8">
            <w:pPr>
              <w:rPr>
                <w:rFonts w:cs="Arial"/>
                <w:sz w:val="20"/>
                <w:szCs w:val="20"/>
              </w:rPr>
            </w:pPr>
            <w:r w:rsidRPr="00B56F91">
              <w:rPr>
                <w:rFonts w:cs="Arial"/>
                <w:sz w:val="20"/>
                <w:szCs w:val="20"/>
              </w:rPr>
              <w:t>2025-2028</w:t>
            </w:r>
          </w:p>
        </w:tc>
      </w:tr>
      <w:tr w:rsidR="002940F3" w:rsidRPr="00B56F91" w14:paraId="03699B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31F42" w14:textId="77777777" w:rsidR="002940F3" w:rsidRPr="00B56F91" w:rsidRDefault="002940F3" w:rsidP="00C31636">
            <w:pPr>
              <w:pStyle w:val="TableRow"/>
              <w:ind w:left="0" w:right="0"/>
              <w:rPr>
                <w:rFonts w:cs="Arial"/>
                <w:sz w:val="20"/>
                <w:szCs w:val="20"/>
              </w:rPr>
            </w:pPr>
            <w:r w:rsidRPr="00B56F91">
              <w:rPr>
                <w:rFonts w:cs="Arial"/>
                <w:sz w:val="20"/>
                <w:szCs w:val="20"/>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2F2CD" w14:textId="7F315460" w:rsidR="00E445A0" w:rsidRPr="00B56F91" w:rsidRDefault="002E38C8">
            <w:pPr>
              <w:rPr>
                <w:rFonts w:cs="Arial"/>
                <w:sz w:val="20"/>
                <w:szCs w:val="20"/>
              </w:rPr>
            </w:pPr>
            <w:r>
              <w:rPr>
                <w:rFonts w:cs="Arial"/>
                <w:sz w:val="20"/>
                <w:szCs w:val="20"/>
              </w:rPr>
              <w:t>July</w:t>
            </w:r>
            <w:r w:rsidRPr="00B56F91">
              <w:rPr>
                <w:rFonts w:cs="Arial"/>
                <w:sz w:val="20"/>
                <w:szCs w:val="20"/>
              </w:rPr>
              <w:t xml:space="preserve"> 2025</w:t>
            </w:r>
          </w:p>
        </w:tc>
      </w:tr>
      <w:tr w:rsidR="002940F3" w:rsidRPr="00B56F91" w14:paraId="6F7EBE52"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A246C" w14:textId="77777777" w:rsidR="002940F3" w:rsidRPr="00B56F91" w:rsidRDefault="002940F3" w:rsidP="00C31636">
            <w:pPr>
              <w:pStyle w:val="TableRow"/>
              <w:ind w:left="0" w:right="0"/>
              <w:rPr>
                <w:rFonts w:cs="Arial"/>
                <w:sz w:val="20"/>
                <w:szCs w:val="20"/>
              </w:rPr>
            </w:pPr>
            <w:r w:rsidRPr="00B56F91">
              <w:rPr>
                <w:rFonts w:cs="Arial"/>
                <w:sz w:val="20"/>
                <w:szCs w:val="20"/>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3F1C4" w14:textId="77777777" w:rsidR="00E445A0" w:rsidRPr="00B56F91" w:rsidRDefault="002E38C8">
            <w:pPr>
              <w:rPr>
                <w:rFonts w:cs="Arial"/>
                <w:sz w:val="20"/>
                <w:szCs w:val="20"/>
              </w:rPr>
            </w:pPr>
            <w:r w:rsidRPr="00B56F91">
              <w:rPr>
                <w:rFonts w:cs="Arial"/>
                <w:sz w:val="20"/>
                <w:szCs w:val="20"/>
              </w:rPr>
              <w:t>September 2028</w:t>
            </w:r>
          </w:p>
        </w:tc>
      </w:tr>
      <w:tr w:rsidR="002940F3" w:rsidRPr="00B56F91" w14:paraId="79BF4CD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5852FC" w14:textId="77777777" w:rsidR="002940F3" w:rsidRPr="00B56F91" w:rsidRDefault="002940F3" w:rsidP="00C31636">
            <w:pPr>
              <w:pStyle w:val="TableRow"/>
              <w:ind w:left="0" w:right="0"/>
              <w:rPr>
                <w:rFonts w:cs="Arial"/>
                <w:sz w:val="20"/>
                <w:szCs w:val="20"/>
              </w:rPr>
            </w:pPr>
            <w:r w:rsidRPr="00B56F91">
              <w:rPr>
                <w:rFonts w:cs="Arial"/>
                <w:sz w:val="20"/>
                <w:szCs w:val="20"/>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48FDA" w14:textId="77777777" w:rsidR="00E445A0" w:rsidRPr="00B56F91" w:rsidRDefault="002E38C8">
            <w:pPr>
              <w:rPr>
                <w:rFonts w:cs="Arial"/>
                <w:sz w:val="20"/>
                <w:szCs w:val="20"/>
              </w:rPr>
            </w:pPr>
            <w:r w:rsidRPr="00B56F91">
              <w:rPr>
                <w:rFonts w:cs="Arial"/>
                <w:sz w:val="20"/>
                <w:szCs w:val="20"/>
              </w:rPr>
              <w:t>Sian Mitchell</w:t>
            </w:r>
          </w:p>
        </w:tc>
      </w:tr>
      <w:tr w:rsidR="002940F3" w:rsidRPr="00B56F91" w14:paraId="3C6DE6B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50D6F" w14:textId="77777777" w:rsidR="002940F3" w:rsidRPr="00B56F91" w:rsidRDefault="002940F3" w:rsidP="00C31636">
            <w:pPr>
              <w:pStyle w:val="TableRow"/>
              <w:ind w:left="0" w:right="0"/>
              <w:rPr>
                <w:rFonts w:cs="Arial"/>
                <w:sz w:val="20"/>
                <w:szCs w:val="20"/>
              </w:rPr>
            </w:pPr>
            <w:r w:rsidRPr="00B56F91">
              <w:rPr>
                <w:rFonts w:cs="Arial"/>
                <w:sz w:val="20"/>
                <w:szCs w:val="20"/>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13011" w14:textId="77777777" w:rsidR="00E445A0" w:rsidRPr="00B56F91" w:rsidRDefault="002E38C8">
            <w:pPr>
              <w:rPr>
                <w:rFonts w:cs="Arial"/>
                <w:sz w:val="20"/>
                <w:szCs w:val="20"/>
              </w:rPr>
            </w:pPr>
            <w:r w:rsidRPr="00B56F91">
              <w:rPr>
                <w:rFonts w:cs="Arial"/>
                <w:sz w:val="20"/>
                <w:szCs w:val="20"/>
              </w:rPr>
              <w:t>Sian Mitchell</w:t>
            </w:r>
          </w:p>
        </w:tc>
      </w:tr>
      <w:tr w:rsidR="002940F3" w:rsidRPr="00B56F91" w14:paraId="484B66E5"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92C49" w14:textId="77777777" w:rsidR="002940F3" w:rsidRPr="00B56F91" w:rsidRDefault="002940F3" w:rsidP="00C31636">
            <w:pPr>
              <w:pStyle w:val="TableRow"/>
              <w:ind w:left="0" w:right="0"/>
              <w:rPr>
                <w:rFonts w:cs="Arial"/>
                <w:sz w:val="20"/>
                <w:szCs w:val="20"/>
              </w:rPr>
            </w:pPr>
            <w:r w:rsidRPr="00B56F91">
              <w:rPr>
                <w:rFonts w:cs="Arial"/>
                <w:sz w:val="20"/>
                <w:szCs w:val="20"/>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4C7A2" w14:textId="77777777" w:rsidR="00E445A0" w:rsidRPr="00B56F91" w:rsidRDefault="002E38C8">
            <w:pPr>
              <w:rPr>
                <w:rFonts w:cs="Arial"/>
                <w:sz w:val="20"/>
                <w:szCs w:val="20"/>
              </w:rPr>
            </w:pPr>
            <w:r w:rsidRPr="00B56F91">
              <w:rPr>
                <w:rFonts w:cs="Arial"/>
                <w:sz w:val="20"/>
                <w:szCs w:val="20"/>
              </w:rPr>
              <w:t>James Robinson</w:t>
            </w:r>
          </w:p>
        </w:tc>
      </w:tr>
    </w:tbl>
    <w:bookmarkEnd w:id="2"/>
    <w:bookmarkEnd w:id="3"/>
    <w:bookmarkEnd w:id="4"/>
    <w:p w14:paraId="0FB73F41" w14:textId="77777777" w:rsidR="00E66558" w:rsidRPr="00B56F91" w:rsidRDefault="009D71E8" w:rsidP="005464A1">
      <w:pPr>
        <w:pStyle w:val="Heading2"/>
        <w:rPr>
          <w:rFonts w:cs="Arial"/>
          <w:sz w:val="20"/>
          <w:szCs w:val="20"/>
        </w:rPr>
      </w:pPr>
      <w:r w:rsidRPr="00B56F91">
        <w:rPr>
          <w:rFonts w:cs="Arial"/>
          <w:sz w:val="20"/>
          <w:szCs w:val="20"/>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B56F91" w14:paraId="3CA5999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04024ED9" w14:textId="77777777" w:rsidR="00E66558" w:rsidRPr="00B56F91" w:rsidRDefault="009D71E8" w:rsidP="00C31636">
            <w:pPr>
              <w:pStyle w:val="TableRow"/>
              <w:ind w:left="0" w:right="0"/>
              <w:rPr>
                <w:rFonts w:cs="Arial"/>
                <w:sz w:val="20"/>
                <w:szCs w:val="20"/>
              </w:rPr>
            </w:pPr>
            <w:r w:rsidRPr="00B56F91">
              <w:rPr>
                <w:rFonts w:cs="Arial"/>
                <w:b/>
                <w:sz w:val="20"/>
                <w:szCs w:val="20"/>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67979114" w14:textId="7359715E" w:rsidR="00E445A0" w:rsidRPr="00B56F91" w:rsidRDefault="002E38C8">
            <w:pPr>
              <w:rPr>
                <w:rFonts w:cs="Arial"/>
                <w:sz w:val="20"/>
                <w:szCs w:val="20"/>
              </w:rPr>
            </w:pPr>
            <w:r w:rsidRPr="00B56F91">
              <w:rPr>
                <w:rFonts w:cs="Arial"/>
                <w:sz w:val="20"/>
                <w:szCs w:val="20"/>
              </w:rPr>
              <w:t>£</w:t>
            </w:r>
            <w:r w:rsidR="00F01A9D" w:rsidRPr="00B56F91">
              <w:rPr>
                <w:rFonts w:cs="Arial"/>
                <w:sz w:val="20"/>
                <w:szCs w:val="20"/>
              </w:rPr>
              <w:t>0</w:t>
            </w:r>
          </w:p>
        </w:tc>
      </w:tr>
      <w:tr w:rsidR="00E66558" w:rsidRPr="00B56F91" w14:paraId="7BF066D8"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01E9DB" w14:textId="77777777" w:rsidR="00E66558" w:rsidRPr="00B56F91" w:rsidRDefault="009D71E8" w:rsidP="00C31636">
            <w:pPr>
              <w:pStyle w:val="TableRow"/>
              <w:ind w:left="0" w:right="0"/>
              <w:rPr>
                <w:rFonts w:cs="Arial"/>
                <w:sz w:val="20"/>
                <w:szCs w:val="20"/>
              </w:rPr>
            </w:pPr>
            <w:r w:rsidRPr="00B56F91">
              <w:rPr>
                <w:rFonts w:cs="Arial"/>
                <w:sz w:val="20"/>
                <w:szCs w:val="20"/>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7552A5" w14:textId="3A773B4A" w:rsidR="00E445A0" w:rsidRPr="00B56F91" w:rsidRDefault="002E38C8">
            <w:pPr>
              <w:rPr>
                <w:rFonts w:cs="Arial"/>
                <w:sz w:val="20"/>
                <w:szCs w:val="20"/>
              </w:rPr>
            </w:pPr>
            <w:r w:rsidRPr="00B56F91">
              <w:rPr>
                <w:rFonts w:cs="Arial"/>
                <w:sz w:val="20"/>
                <w:szCs w:val="20"/>
              </w:rPr>
              <w:t>£</w:t>
            </w:r>
            <w:r w:rsidR="00F01A9D" w:rsidRPr="00B56F91">
              <w:rPr>
                <w:rFonts w:cs="Arial"/>
                <w:sz w:val="20"/>
                <w:szCs w:val="20"/>
              </w:rPr>
              <w:t>12,450</w:t>
            </w:r>
          </w:p>
        </w:tc>
      </w:tr>
      <w:tr w:rsidR="00E66558" w:rsidRPr="00B56F91" w14:paraId="461018E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A663AE" w14:textId="77777777" w:rsidR="007109F6" w:rsidRPr="00B56F91" w:rsidRDefault="009D71E8" w:rsidP="00C31636">
            <w:pPr>
              <w:pStyle w:val="TableRow"/>
              <w:spacing w:after="120"/>
              <w:ind w:left="0" w:right="0"/>
              <w:rPr>
                <w:rFonts w:cs="Arial"/>
                <w:sz w:val="20"/>
                <w:szCs w:val="20"/>
              </w:rPr>
            </w:pPr>
            <w:r w:rsidRPr="00B56F91">
              <w:rPr>
                <w:rFonts w:cs="Arial"/>
                <w:sz w:val="20"/>
                <w:szCs w:val="20"/>
              </w:rPr>
              <w:t>Pupil premium</w:t>
            </w:r>
            <w:r w:rsidR="005F16B6" w:rsidRPr="00B56F91">
              <w:rPr>
                <w:rFonts w:cs="Arial"/>
                <w:sz w:val="20"/>
                <w:szCs w:val="20"/>
              </w:rPr>
              <w:t xml:space="preserve"> </w:t>
            </w:r>
            <w:r w:rsidRPr="00B56F91">
              <w:rPr>
                <w:rFonts w:cs="Arial"/>
                <w:sz w:val="20"/>
                <w:szCs w:val="20"/>
              </w:rPr>
              <w:t xml:space="preserve">funding carried forward from previous years </w:t>
            </w:r>
            <w:r w:rsidRPr="00B56F91">
              <w:rPr>
                <w:rFonts w:cs="Arial"/>
                <w:i/>
                <w:iCs/>
                <w:sz w:val="20"/>
                <w:szCs w:val="20"/>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AE3C1" w14:textId="61382CE3" w:rsidR="00E445A0" w:rsidRPr="00B56F91" w:rsidRDefault="00F01A9D">
            <w:pPr>
              <w:rPr>
                <w:rFonts w:cs="Arial"/>
                <w:sz w:val="20"/>
                <w:szCs w:val="20"/>
              </w:rPr>
            </w:pPr>
            <w:r w:rsidRPr="00B56F91">
              <w:rPr>
                <w:rFonts w:cs="Arial"/>
                <w:sz w:val="20"/>
                <w:szCs w:val="20"/>
              </w:rPr>
              <w:t>£0</w:t>
            </w:r>
          </w:p>
        </w:tc>
      </w:tr>
      <w:tr w:rsidR="00E66558" w:rsidRPr="00B56F91" w14:paraId="6067956A" w14:textId="77777777" w:rsidTr="00F01A9D">
        <w:trPr>
          <w:trHeight w:val="983"/>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88C84" w14:textId="77777777" w:rsidR="00E66558" w:rsidRPr="00B56F91" w:rsidRDefault="009D71E8" w:rsidP="00C31636">
            <w:pPr>
              <w:pStyle w:val="TableRow"/>
              <w:spacing w:after="120"/>
              <w:ind w:left="0" w:right="0"/>
              <w:rPr>
                <w:rFonts w:cs="Arial"/>
                <w:b/>
                <w:sz w:val="20"/>
                <w:szCs w:val="20"/>
              </w:rPr>
            </w:pPr>
            <w:r w:rsidRPr="00B56F91">
              <w:rPr>
                <w:rFonts w:cs="Arial"/>
                <w:b/>
                <w:sz w:val="20"/>
                <w:szCs w:val="20"/>
              </w:rPr>
              <w:t>Total budget for this academic year</w:t>
            </w:r>
          </w:p>
          <w:p w14:paraId="6153970B" w14:textId="3A9C774B" w:rsidR="00E66558" w:rsidRPr="00B56F91" w:rsidRDefault="00E66558" w:rsidP="00C31636">
            <w:pPr>
              <w:pStyle w:val="TableRow"/>
              <w:ind w:left="0" w:right="0"/>
              <w:rPr>
                <w:rFonts w:cs="Arial"/>
                <w:i/>
                <w:iCs/>
                <w:sz w:val="20"/>
                <w:szCs w:val="20"/>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65AD5" w14:textId="1F9952D6" w:rsidR="00E66558" w:rsidRPr="00B56F91" w:rsidRDefault="00F01A9D" w:rsidP="00C31636">
            <w:pPr>
              <w:pStyle w:val="TableRow"/>
              <w:ind w:left="0" w:right="0"/>
              <w:rPr>
                <w:rFonts w:cs="Arial"/>
                <w:sz w:val="20"/>
                <w:szCs w:val="20"/>
              </w:rPr>
            </w:pPr>
            <w:r w:rsidRPr="00B56F91">
              <w:rPr>
                <w:rFonts w:cs="Arial"/>
                <w:sz w:val="20"/>
                <w:szCs w:val="20"/>
              </w:rPr>
              <w:t>£12,450</w:t>
            </w:r>
          </w:p>
        </w:tc>
      </w:tr>
    </w:tbl>
    <w:p w14:paraId="00DBDCE7" w14:textId="77777777" w:rsidR="00E66558" w:rsidRPr="00B56F91" w:rsidRDefault="009D71E8">
      <w:pPr>
        <w:pStyle w:val="Heading1"/>
        <w:rPr>
          <w:rFonts w:cs="Arial"/>
          <w:sz w:val="20"/>
          <w:szCs w:val="20"/>
        </w:rPr>
      </w:pPr>
      <w:r w:rsidRPr="00B56F91">
        <w:rPr>
          <w:rFonts w:cs="Arial"/>
          <w:sz w:val="20"/>
          <w:szCs w:val="20"/>
        </w:rPr>
        <w:lastRenderedPageBreak/>
        <w:t>Part A: Pupil premium strategy plan</w:t>
      </w:r>
    </w:p>
    <w:p w14:paraId="0DB631C9" w14:textId="77777777" w:rsidR="00E66558" w:rsidRPr="00B56F91" w:rsidRDefault="009D71E8">
      <w:pPr>
        <w:pStyle w:val="Heading2"/>
        <w:rPr>
          <w:rFonts w:cs="Arial"/>
          <w:sz w:val="20"/>
          <w:szCs w:val="20"/>
        </w:rPr>
      </w:pPr>
      <w:bookmarkStart w:id="14" w:name="_Toc357771640"/>
      <w:bookmarkStart w:id="15" w:name="_Toc346793418"/>
      <w:r w:rsidRPr="00B56F91">
        <w:rPr>
          <w:rFonts w:cs="Arial"/>
          <w:sz w:val="20"/>
          <w:szCs w:val="20"/>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B56F91" w14:paraId="28268C19"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C0306" w14:textId="77777777" w:rsidR="00F01A9D" w:rsidRPr="00B56F91" w:rsidRDefault="00F01A9D" w:rsidP="00F01A9D">
            <w:pPr>
              <w:spacing w:before="120"/>
              <w:rPr>
                <w:rFonts w:cs="Arial"/>
                <w:iCs/>
                <w:color w:val="auto"/>
                <w:sz w:val="20"/>
                <w:szCs w:val="20"/>
                <w:lang w:val="en-US"/>
              </w:rPr>
            </w:pPr>
            <w:r w:rsidRPr="00B56F91">
              <w:rPr>
                <w:rFonts w:cs="Arial"/>
                <w:iCs/>
                <w:color w:val="auto"/>
                <w:sz w:val="20"/>
                <w:szCs w:val="20"/>
              </w:rPr>
              <w:t xml:space="preserve">Our intention is that all of our pupils make good progress and have high aspirations of themselves and achieve their potential, across all subject areas. </w:t>
            </w:r>
            <w:r w:rsidRPr="00B56F91">
              <w:rPr>
                <w:rFonts w:cs="Arial"/>
                <w:iCs/>
                <w:color w:val="auto"/>
                <w:sz w:val="20"/>
                <w:szCs w:val="20"/>
                <w:lang w:val="en-US"/>
              </w:rPr>
              <w:t xml:space="preserve">The focus of our pupil premium strategy is to support disadvantaged pupils to achieve that goal, including progress for those who are already high attainers. </w:t>
            </w:r>
          </w:p>
          <w:p w14:paraId="545CE122" w14:textId="77777777" w:rsidR="00F01A9D" w:rsidRPr="00B56F91" w:rsidRDefault="00F01A9D" w:rsidP="00F01A9D">
            <w:pPr>
              <w:rPr>
                <w:rFonts w:cs="Arial"/>
                <w:iCs/>
                <w:color w:val="auto"/>
                <w:sz w:val="20"/>
                <w:szCs w:val="20"/>
                <w:lang w:val="en-US"/>
              </w:rPr>
            </w:pPr>
            <w:r w:rsidRPr="00B56F91">
              <w:rPr>
                <w:rFonts w:cs="Arial"/>
                <w:iCs/>
                <w:color w:val="auto"/>
                <w:sz w:val="20"/>
                <w:szCs w:val="20"/>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0A35BB08" w14:textId="77777777" w:rsidR="00F01A9D" w:rsidRPr="00B56F91" w:rsidRDefault="00F01A9D" w:rsidP="00F01A9D">
            <w:pPr>
              <w:rPr>
                <w:rFonts w:cs="Arial"/>
                <w:color w:val="auto"/>
                <w:sz w:val="20"/>
                <w:szCs w:val="20"/>
              </w:rPr>
            </w:pPr>
            <w:r w:rsidRPr="00B56F91">
              <w:rPr>
                <w:rFonts w:cs="Arial"/>
                <w:color w:val="auto"/>
                <w:sz w:val="20"/>
                <w:szCs w:val="20"/>
              </w:rPr>
              <w:t xml:space="preserve">Our strategy is also integral to wider school plans for education recovery, notably in its targeted support through the National Tutoring Programme for pupils whose education has been worst affected, including non-disadvantaged pupils.    </w:t>
            </w:r>
          </w:p>
          <w:p w14:paraId="4A54E80A" w14:textId="77777777" w:rsidR="00F01A9D" w:rsidRPr="00B56F91" w:rsidRDefault="00F01A9D" w:rsidP="00F01A9D">
            <w:pPr>
              <w:spacing w:after="120"/>
              <w:rPr>
                <w:rFonts w:cs="Arial"/>
                <w:iCs/>
                <w:color w:val="auto"/>
                <w:sz w:val="20"/>
                <w:szCs w:val="20"/>
                <w:lang w:val="en-US"/>
              </w:rPr>
            </w:pPr>
            <w:r w:rsidRPr="00B56F91">
              <w:rPr>
                <w:rFonts w:cs="Arial"/>
                <w:iCs/>
                <w:color w:val="auto"/>
                <w:sz w:val="20"/>
                <w:szCs w:val="20"/>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3656A212" w14:textId="77777777" w:rsidR="00F01A9D" w:rsidRPr="00B56F91" w:rsidRDefault="00F01A9D" w:rsidP="00F01A9D">
            <w:pPr>
              <w:numPr>
                <w:ilvl w:val="0"/>
                <w:numId w:val="17"/>
              </w:numPr>
              <w:suppressAutoHyphens w:val="0"/>
              <w:autoSpaceDN/>
              <w:contextualSpacing/>
              <w:rPr>
                <w:rFonts w:cs="Arial"/>
                <w:iCs/>
                <w:color w:val="auto"/>
                <w:sz w:val="20"/>
                <w:szCs w:val="20"/>
                <w:lang w:val="en-US"/>
              </w:rPr>
            </w:pPr>
            <w:r w:rsidRPr="00B56F91">
              <w:rPr>
                <w:rFonts w:cs="Arial"/>
                <w:iCs/>
                <w:color w:val="auto"/>
                <w:sz w:val="20"/>
                <w:szCs w:val="20"/>
                <w:lang w:val="en-US"/>
              </w:rPr>
              <w:t>ensure disadvantaged pupils are challenged in the work that they’re set</w:t>
            </w:r>
          </w:p>
          <w:p w14:paraId="34946F98" w14:textId="77777777" w:rsidR="00F01A9D" w:rsidRPr="00B56F91" w:rsidRDefault="00F01A9D" w:rsidP="00F01A9D">
            <w:pPr>
              <w:numPr>
                <w:ilvl w:val="0"/>
                <w:numId w:val="17"/>
              </w:numPr>
              <w:suppressAutoHyphens w:val="0"/>
              <w:autoSpaceDN/>
              <w:contextualSpacing/>
              <w:rPr>
                <w:rFonts w:cs="Arial"/>
                <w:iCs/>
                <w:color w:val="auto"/>
                <w:sz w:val="20"/>
                <w:szCs w:val="20"/>
                <w:lang w:val="en-US"/>
              </w:rPr>
            </w:pPr>
            <w:r w:rsidRPr="00B56F91">
              <w:rPr>
                <w:rFonts w:cs="Arial"/>
                <w:color w:val="auto"/>
                <w:sz w:val="20"/>
                <w:szCs w:val="20"/>
              </w:rPr>
              <w:t>act early to intervene at the point need is identified</w:t>
            </w:r>
          </w:p>
          <w:p w14:paraId="17C6292E" w14:textId="3D89F901" w:rsidR="00E66558" w:rsidRPr="00B56F91" w:rsidRDefault="00F01A9D" w:rsidP="00F01A9D">
            <w:pPr>
              <w:pStyle w:val="ListParagraph"/>
              <w:numPr>
                <w:ilvl w:val="0"/>
                <w:numId w:val="17"/>
              </w:numPr>
              <w:rPr>
                <w:rFonts w:cs="Arial"/>
                <w:i/>
                <w:iCs/>
                <w:sz w:val="20"/>
                <w:szCs w:val="20"/>
              </w:rPr>
            </w:pPr>
            <w:r w:rsidRPr="00B56F91">
              <w:rPr>
                <w:rFonts w:cs="Arial"/>
                <w:color w:val="auto"/>
                <w:sz w:val="20"/>
                <w:szCs w:val="20"/>
              </w:rPr>
              <w:t>adopt a whole school approach in which all staff take responsibility for disadvantaged pupils’ outcomes and raise expectations of what they can achieve</w:t>
            </w:r>
          </w:p>
        </w:tc>
      </w:tr>
    </w:tbl>
    <w:p w14:paraId="69D9725F" w14:textId="77777777" w:rsidR="00E66558" w:rsidRPr="00B56F91" w:rsidRDefault="009D71E8">
      <w:pPr>
        <w:pStyle w:val="Heading2"/>
        <w:spacing w:before="600"/>
        <w:rPr>
          <w:rFonts w:cs="Arial"/>
          <w:sz w:val="20"/>
          <w:szCs w:val="20"/>
        </w:rPr>
      </w:pPr>
      <w:r w:rsidRPr="00B56F91">
        <w:rPr>
          <w:rFonts w:cs="Arial"/>
          <w:sz w:val="20"/>
          <w:szCs w:val="20"/>
        </w:rPr>
        <w:t>Challenges</w:t>
      </w:r>
    </w:p>
    <w:p w14:paraId="560597CD" w14:textId="77777777" w:rsidR="00E66558" w:rsidRPr="00B56F91" w:rsidRDefault="009D71E8" w:rsidP="00AA355B">
      <w:pPr>
        <w:rPr>
          <w:rFonts w:cs="Arial"/>
          <w:sz w:val="20"/>
          <w:szCs w:val="20"/>
        </w:rPr>
      </w:pPr>
      <w:r w:rsidRPr="00B56F91">
        <w:rPr>
          <w:rFonts w:cs="Arial"/>
          <w:bCs/>
          <w:sz w:val="20"/>
          <w:szCs w:val="20"/>
        </w:rPr>
        <w:t>This details</w:t>
      </w:r>
      <w:r w:rsidRPr="00B56F91">
        <w:rPr>
          <w:rFonts w:cs="Arial"/>
          <w:sz w:val="20"/>
          <w:szCs w:val="20"/>
        </w:rPr>
        <w:t xml:space="preserve"> the key</w:t>
      </w:r>
      <w:r w:rsidRPr="00B56F91">
        <w:rPr>
          <w:rFonts w:cs="Arial"/>
          <w:bCs/>
          <w:sz w:val="20"/>
          <w:szCs w:val="20"/>
        </w:rPr>
        <w:t xml:space="preserve"> </w:t>
      </w:r>
      <w:r w:rsidRPr="00B56F91">
        <w:rPr>
          <w:rFonts w:cs="Arial"/>
          <w:sz w:val="20"/>
          <w:szCs w:val="20"/>
        </w:rPr>
        <w:t xml:space="preserve">challenges to </w:t>
      </w:r>
      <w:r w:rsidRPr="00B56F91">
        <w:rPr>
          <w:rFonts w:cs="Arial"/>
          <w:bCs/>
          <w:sz w:val="20"/>
          <w:szCs w:val="20"/>
        </w:rPr>
        <w:t>achievement that we have</w:t>
      </w:r>
      <w:r w:rsidRPr="00B56F91">
        <w:rPr>
          <w:rFonts w:cs="Arial"/>
          <w:sz w:val="20"/>
          <w:szCs w:val="20"/>
        </w:rPr>
        <w:t xml:space="preserve"> identified among </w:t>
      </w:r>
      <w:r w:rsidRPr="00B56F91">
        <w:rPr>
          <w:rFonts w:cs="Arial"/>
          <w:bCs/>
          <w:sz w:val="20"/>
          <w:szCs w:val="20"/>
        </w:rPr>
        <w:t>our</w:t>
      </w:r>
      <w:r w:rsidRPr="00B56F91">
        <w:rPr>
          <w:rFonts w:cs="Arial"/>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B56F91" w14:paraId="5B0B1CD3"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F9D85E4" w14:textId="77777777" w:rsidR="00E66558" w:rsidRPr="00B56F91" w:rsidRDefault="009D71E8" w:rsidP="00C31636">
            <w:pPr>
              <w:pStyle w:val="TableHeader"/>
              <w:ind w:left="0" w:right="0"/>
              <w:jc w:val="left"/>
              <w:rPr>
                <w:rFonts w:cs="Arial"/>
                <w:sz w:val="20"/>
                <w:szCs w:val="20"/>
              </w:rPr>
            </w:pPr>
            <w:r w:rsidRPr="00B56F91">
              <w:rPr>
                <w:rFonts w:cs="Arial"/>
                <w:sz w:val="20"/>
                <w:szCs w:val="20"/>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9263D51" w14:textId="77777777" w:rsidR="00E66558" w:rsidRPr="00B56F91" w:rsidRDefault="009D71E8" w:rsidP="00C31636">
            <w:pPr>
              <w:pStyle w:val="TableHeader"/>
              <w:ind w:left="0" w:right="0"/>
              <w:jc w:val="left"/>
              <w:rPr>
                <w:rFonts w:cs="Arial"/>
                <w:sz w:val="20"/>
                <w:szCs w:val="20"/>
              </w:rPr>
            </w:pPr>
            <w:r w:rsidRPr="00B56F91">
              <w:rPr>
                <w:rFonts w:cs="Arial"/>
                <w:sz w:val="20"/>
                <w:szCs w:val="20"/>
              </w:rPr>
              <w:t xml:space="preserve">Detail of challenge </w:t>
            </w:r>
          </w:p>
        </w:tc>
      </w:tr>
      <w:tr w:rsidR="00E66558" w:rsidRPr="00B56F91" w14:paraId="6DC6A16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A0AB" w14:textId="77777777" w:rsidR="00E66558" w:rsidRPr="00B56F91" w:rsidRDefault="009D71E8" w:rsidP="00C31636">
            <w:pPr>
              <w:pStyle w:val="TableRow"/>
              <w:ind w:left="0" w:right="0"/>
              <w:rPr>
                <w:rFonts w:cs="Arial"/>
                <w:sz w:val="20"/>
                <w:szCs w:val="20"/>
              </w:rPr>
            </w:pPr>
            <w:r w:rsidRPr="00B56F91">
              <w:rPr>
                <w:rFonts w:cs="Arial"/>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9AE0B" w14:textId="5DCEA21F" w:rsidR="00E66558" w:rsidRPr="00B56F91" w:rsidRDefault="00F01A9D" w:rsidP="00C31636">
            <w:pPr>
              <w:pStyle w:val="TableRowCentered"/>
              <w:ind w:left="0" w:right="0"/>
              <w:jc w:val="left"/>
              <w:rPr>
                <w:rFonts w:cs="Arial"/>
                <w:sz w:val="20"/>
              </w:rPr>
            </w:pPr>
            <w:r w:rsidRPr="00B56F91">
              <w:rPr>
                <w:rStyle w:val="Strong"/>
                <w:rFonts w:cs="Arial"/>
                <w:sz w:val="20"/>
              </w:rPr>
              <w:t>Persistent Absence and Low Attendance</w:t>
            </w:r>
            <w:r w:rsidRPr="00B56F91">
              <w:rPr>
                <w:rFonts w:cs="Arial"/>
                <w:sz w:val="20"/>
              </w:rPr>
              <w:br/>
              <w:t>Some disadvantaged pupils have higher rates of absence due to a range of complex factors, including family circumstances, health concerns, or lack of routine. This impacts their academic progress and engagement with school life.</w:t>
            </w:r>
          </w:p>
        </w:tc>
      </w:tr>
      <w:tr w:rsidR="00E66558" w:rsidRPr="00B56F91" w14:paraId="1C21515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9E7B8" w14:textId="77777777" w:rsidR="00E66558" w:rsidRPr="00B56F91" w:rsidRDefault="009D71E8" w:rsidP="00C31636">
            <w:pPr>
              <w:pStyle w:val="TableRow"/>
              <w:ind w:left="0" w:right="0"/>
              <w:rPr>
                <w:rFonts w:cs="Arial"/>
                <w:sz w:val="20"/>
                <w:szCs w:val="20"/>
              </w:rPr>
            </w:pPr>
            <w:r w:rsidRPr="00B56F91">
              <w:rPr>
                <w:rFonts w:cs="Arial"/>
                <w:sz w:val="20"/>
                <w:szCs w:val="20"/>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63D1" w14:textId="49F35BB3" w:rsidR="00E66558" w:rsidRPr="00B56F91" w:rsidRDefault="00F01A9D" w:rsidP="00C31636">
            <w:pPr>
              <w:pStyle w:val="TableRowCentered"/>
              <w:ind w:left="0" w:right="0"/>
              <w:jc w:val="left"/>
              <w:rPr>
                <w:rFonts w:cs="Arial"/>
                <w:sz w:val="20"/>
              </w:rPr>
            </w:pPr>
            <w:r w:rsidRPr="00B56F91">
              <w:rPr>
                <w:rStyle w:val="Strong"/>
                <w:rFonts w:cs="Arial"/>
                <w:sz w:val="20"/>
              </w:rPr>
              <w:t>Limited Support at Home for Learning</w:t>
            </w:r>
            <w:r w:rsidRPr="00B56F91">
              <w:rPr>
                <w:rFonts w:cs="Arial"/>
                <w:sz w:val="20"/>
              </w:rPr>
              <w:br/>
              <w:t>A number of disadvantaged pupils may not have access to consistent academic support at home, including help with homework, reading, or structured learning time. This can affect their confidence, attainment, and ability to consolidate learning.</w:t>
            </w:r>
          </w:p>
        </w:tc>
      </w:tr>
      <w:tr w:rsidR="00E66558" w:rsidRPr="00B56F91" w14:paraId="0F39517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B7A82" w14:textId="77777777" w:rsidR="00E66558" w:rsidRPr="00B56F91" w:rsidRDefault="009D71E8" w:rsidP="00C31636">
            <w:pPr>
              <w:pStyle w:val="TableRow"/>
              <w:ind w:left="0" w:right="0"/>
              <w:rPr>
                <w:rFonts w:cs="Arial"/>
                <w:sz w:val="20"/>
                <w:szCs w:val="20"/>
              </w:rPr>
            </w:pPr>
            <w:r w:rsidRPr="00B56F91">
              <w:rPr>
                <w:rFonts w:cs="Arial"/>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7B4A1" w14:textId="5D3E49E3" w:rsidR="00E66558" w:rsidRPr="00B56F91" w:rsidRDefault="00F01A9D" w:rsidP="00C31636">
            <w:pPr>
              <w:pStyle w:val="TableRowCentered"/>
              <w:ind w:left="0" w:right="0"/>
              <w:jc w:val="left"/>
              <w:rPr>
                <w:rFonts w:cs="Arial"/>
                <w:sz w:val="20"/>
              </w:rPr>
            </w:pPr>
            <w:r w:rsidRPr="00B56F91">
              <w:rPr>
                <w:rStyle w:val="Strong"/>
                <w:rFonts w:cs="Arial"/>
                <w:sz w:val="20"/>
              </w:rPr>
              <w:t>Social, Emotional and Mental Health Needs (SEMH)</w:t>
            </w:r>
            <w:r w:rsidRPr="00B56F91">
              <w:rPr>
                <w:rFonts w:cs="Arial"/>
                <w:sz w:val="20"/>
              </w:rPr>
              <w:br/>
              <w:t>Many disadvantaged pupils present with heightened emotional needs, including anxiety, low self-esteem, and difficulty with self-regulation. These needs can create barriers to learning, social integration, and behaviour for learning.</w:t>
            </w:r>
          </w:p>
        </w:tc>
      </w:tr>
      <w:tr w:rsidR="00E66558" w:rsidRPr="00B56F91" w14:paraId="6BF3D05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6246F" w14:textId="77777777" w:rsidR="00E66558" w:rsidRPr="00B56F91" w:rsidRDefault="009D71E8" w:rsidP="00C31636">
            <w:pPr>
              <w:pStyle w:val="TableRow"/>
              <w:ind w:left="0" w:right="0"/>
              <w:rPr>
                <w:rFonts w:cs="Arial"/>
                <w:sz w:val="20"/>
                <w:szCs w:val="20"/>
              </w:rPr>
            </w:pPr>
            <w:r w:rsidRPr="00B56F91">
              <w:rPr>
                <w:rFonts w:cs="Arial"/>
                <w:sz w:val="20"/>
                <w:szCs w:val="20"/>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7BA3" w14:textId="5D1F2AD1" w:rsidR="00E66558" w:rsidRPr="00B56F91" w:rsidRDefault="00F01A9D" w:rsidP="00C31636">
            <w:pPr>
              <w:pStyle w:val="TableRowCentered"/>
              <w:ind w:left="0" w:right="0"/>
              <w:jc w:val="left"/>
              <w:rPr>
                <w:rFonts w:cs="Arial"/>
                <w:iCs/>
                <w:sz w:val="20"/>
              </w:rPr>
            </w:pPr>
            <w:r w:rsidRPr="00B56F91">
              <w:rPr>
                <w:rStyle w:val="Strong"/>
                <w:rFonts w:cs="Arial"/>
                <w:sz w:val="20"/>
              </w:rPr>
              <w:t>Low Language Acquisition and Vocabulary Development</w:t>
            </w:r>
            <w:r w:rsidRPr="00B56F91">
              <w:rPr>
                <w:rFonts w:cs="Arial"/>
                <w:sz w:val="20"/>
              </w:rPr>
              <w:br/>
              <w:t>Some pupils start school with lower levels of vocabulary and communication skills, which can impact reading comprehension, writing, and verbal reasoning across the curriculum—especially for those with limited early language exposure.</w:t>
            </w:r>
          </w:p>
        </w:tc>
      </w:tr>
    </w:tbl>
    <w:p w14:paraId="6B7F1169" w14:textId="77777777" w:rsidR="00E66558" w:rsidRPr="00B56F91" w:rsidRDefault="009D71E8">
      <w:pPr>
        <w:pStyle w:val="Heading2"/>
        <w:spacing w:before="600"/>
        <w:rPr>
          <w:rFonts w:cs="Arial"/>
          <w:sz w:val="20"/>
          <w:szCs w:val="20"/>
        </w:rPr>
      </w:pPr>
      <w:bookmarkStart w:id="16" w:name="_Toc443397160"/>
      <w:r w:rsidRPr="00B56F91">
        <w:rPr>
          <w:rFonts w:cs="Arial"/>
          <w:sz w:val="20"/>
          <w:szCs w:val="20"/>
        </w:rPr>
        <w:lastRenderedPageBreak/>
        <w:t xml:space="preserve">Intended outcomes </w:t>
      </w:r>
    </w:p>
    <w:p w14:paraId="04CBE23C" w14:textId="77777777" w:rsidR="00E66558" w:rsidRPr="00B56F91" w:rsidRDefault="009D71E8">
      <w:pPr>
        <w:rPr>
          <w:rFonts w:cs="Arial"/>
          <w:sz w:val="20"/>
          <w:szCs w:val="20"/>
        </w:rPr>
      </w:pPr>
      <w:r w:rsidRPr="00B56F91">
        <w:rPr>
          <w:rFonts w:cs="Arial"/>
          <w:color w:val="auto"/>
          <w:sz w:val="20"/>
          <w:szCs w:val="20"/>
        </w:rPr>
        <w:t xml:space="preserve">This explains the outcomes we are aiming for </w:t>
      </w:r>
      <w:r w:rsidRPr="00B56F91">
        <w:rPr>
          <w:rFonts w:cs="Arial"/>
          <w:b/>
          <w:bCs/>
          <w:color w:val="auto"/>
          <w:sz w:val="20"/>
          <w:szCs w:val="20"/>
        </w:rPr>
        <w:t>by the end of our current strategy plan</w:t>
      </w:r>
      <w:r w:rsidRPr="00B56F91">
        <w:rPr>
          <w:rFonts w:cs="Arial"/>
          <w:color w:val="auto"/>
          <w:sz w:val="20"/>
          <w:szCs w:val="20"/>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B56F91" w14:paraId="037F8F14"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CB2B94B" w14:textId="77777777" w:rsidR="00E66558" w:rsidRPr="00B56F91" w:rsidRDefault="009D71E8" w:rsidP="00C31636">
            <w:pPr>
              <w:pStyle w:val="TableHeader"/>
              <w:ind w:left="0" w:right="0"/>
              <w:jc w:val="left"/>
              <w:rPr>
                <w:rFonts w:cs="Arial"/>
                <w:sz w:val="20"/>
                <w:szCs w:val="20"/>
              </w:rPr>
            </w:pPr>
            <w:r w:rsidRPr="00B56F91">
              <w:rPr>
                <w:rFonts w:cs="Arial"/>
                <w:sz w:val="20"/>
                <w:szCs w:val="20"/>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F7B2D25" w14:textId="77777777" w:rsidR="00E66558" w:rsidRPr="00B56F91" w:rsidRDefault="009D71E8" w:rsidP="00C31636">
            <w:pPr>
              <w:pStyle w:val="TableHeader"/>
              <w:ind w:left="0" w:right="0"/>
              <w:jc w:val="left"/>
              <w:rPr>
                <w:rFonts w:cs="Arial"/>
                <w:sz w:val="20"/>
                <w:szCs w:val="20"/>
              </w:rPr>
            </w:pPr>
            <w:r w:rsidRPr="00B56F91">
              <w:rPr>
                <w:rFonts w:cs="Arial"/>
                <w:sz w:val="20"/>
                <w:szCs w:val="20"/>
              </w:rPr>
              <w:t>Success criteria</w:t>
            </w:r>
          </w:p>
        </w:tc>
      </w:tr>
      <w:tr w:rsidR="00E66558" w:rsidRPr="00B56F91" w14:paraId="4BDED34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B34E" w14:textId="5A61A25F" w:rsidR="00E66558" w:rsidRPr="00B56F91" w:rsidRDefault="00F01A9D" w:rsidP="00C31636">
            <w:pPr>
              <w:pStyle w:val="TableRow"/>
              <w:ind w:left="0" w:right="0"/>
              <w:rPr>
                <w:rFonts w:cs="Arial"/>
                <w:sz w:val="20"/>
                <w:szCs w:val="20"/>
              </w:rPr>
            </w:pPr>
            <w:r w:rsidRPr="00B56F91">
              <w:rPr>
                <w:rFonts w:cs="Arial"/>
                <w:sz w:val="20"/>
                <w:szCs w:val="20"/>
              </w:rPr>
              <w:t>1. Improved attendance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B8449" w14:textId="4EB0E151" w:rsidR="00E66558" w:rsidRPr="00B56F91" w:rsidRDefault="00F01A9D" w:rsidP="00C31636">
            <w:pPr>
              <w:pStyle w:val="TableRowCentered"/>
              <w:ind w:left="0" w:right="0"/>
              <w:jc w:val="left"/>
              <w:rPr>
                <w:rFonts w:cs="Arial"/>
                <w:sz w:val="20"/>
              </w:rPr>
            </w:pPr>
            <w:r w:rsidRPr="00B56F91">
              <w:rPr>
                <w:rFonts w:cs="Arial"/>
                <w:sz w:val="20"/>
              </w:rPr>
              <w:t>- Reduction in persistent absence</w:t>
            </w:r>
            <w:r w:rsidRPr="00B56F91">
              <w:rPr>
                <w:rFonts w:cs="Arial"/>
                <w:sz w:val="20"/>
              </w:rPr>
              <w:br/>
              <w:t>- Disadvantaged pupils meet or exceed 95% attendance target</w:t>
            </w:r>
          </w:p>
        </w:tc>
      </w:tr>
      <w:tr w:rsidR="00E66558" w:rsidRPr="00B56F91" w14:paraId="243E3B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9D03" w14:textId="7D333B51" w:rsidR="00E66558" w:rsidRPr="00B56F91" w:rsidRDefault="00F01A9D" w:rsidP="00C31636">
            <w:pPr>
              <w:pStyle w:val="TableRow"/>
              <w:ind w:left="0" w:right="0"/>
              <w:rPr>
                <w:rFonts w:cs="Arial"/>
                <w:sz w:val="20"/>
                <w:szCs w:val="20"/>
              </w:rPr>
            </w:pPr>
            <w:r w:rsidRPr="00B56F91">
              <w:rPr>
                <w:rFonts w:cs="Arial"/>
                <w:sz w:val="20"/>
                <w:szCs w:val="20"/>
              </w:rPr>
              <w:t>Increased parental engagement and support for learning at home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569A" w14:textId="6635E0B5" w:rsidR="00E66558" w:rsidRPr="00B56F91" w:rsidRDefault="00F01A9D" w:rsidP="00C31636">
            <w:pPr>
              <w:pStyle w:val="TableRowCentered"/>
              <w:ind w:left="0" w:right="0"/>
              <w:jc w:val="left"/>
              <w:rPr>
                <w:rFonts w:cs="Arial"/>
                <w:sz w:val="20"/>
              </w:rPr>
            </w:pPr>
            <w:r w:rsidRPr="00B56F91">
              <w:rPr>
                <w:rFonts w:cs="Arial"/>
                <w:sz w:val="20"/>
              </w:rPr>
              <w:t>Higher participation in home learning activities and school events</w:t>
            </w:r>
            <w:r w:rsidRPr="00B56F91">
              <w:rPr>
                <w:rFonts w:cs="Arial"/>
                <w:sz w:val="20"/>
              </w:rPr>
              <w:br/>
              <w:t>- Improved homework completion rates</w:t>
            </w:r>
          </w:p>
        </w:tc>
      </w:tr>
      <w:tr w:rsidR="00E66558" w:rsidRPr="00B56F91" w14:paraId="68A7CA5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73C3" w14:textId="749FD467" w:rsidR="00E66558" w:rsidRPr="00B56F91" w:rsidRDefault="00F01A9D" w:rsidP="00C31636">
            <w:pPr>
              <w:pStyle w:val="TableRow"/>
              <w:ind w:left="0" w:right="0"/>
              <w:rPr>
                <w:rFonts w:cs="Arial"/>
                <w:sz w:val="20"/>
                <w:szCs w:val="20"/>
              </w:rPr>
            </w:pPr>
            <w:r w:rsidRPr="00B56F91">
              <w:rPr>
                <w:rFonts w:cs="Arial"/>
                <w:sz w:val="20"/>
                <w:szCs w:val="20"/>
              </w:rPr>
              <w:t>Accelerated progress and attainment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AB13" w14:textId="1055E2A9" w:rsidR="00E66558" w:rsidRPr="00B56F91" w:rsidRDefault="00F01A9D" w:rsidP="00C31636">
            <w:pPr>
              <w:pStyle w:val="TableRowCentered"/>
              <w:ind w:left="0" w:right="0"/>
              <w:jc w:val="left"/>
              <w:rPr>
                <w:rFonts w:cs="Arial"/>
                <w:sz w:val="20"/>
              </w:rPr>
            </w:pPr>
            <w:r w:rsidRPr="00B56F91">
              <w:rPr>
                <w:rFonts w:cs="Arial"/>
                <w:sz w:val="20"/>
              </w:rPr>
              <w:t>- Disadvantaged pupils meet or exceed their end-of-year targets</w:t>
            </w:r>
            <w:r w:rsidRPr="00B56F91">
              <w:rPr>
                <w:rFonts w:cs="Arial"/>
                <w:sz w:val="20"/>
              </w:rPr>
              <w:br/>
              <w:t>- Gaps between disadvantaged and non-disadvantaged pupils narrow over time</w:t>
            </w:r>
          </w:p>
        </w:tc>
      </w:tr>
    </w:tbl>
    <w:p w14:paraId="61CAE188" w14:textId="77777777" w:rsidR="00120AB1" w:rsidRPr="00B56F91" w:rsidRDefault="00120AB1" w:rsidP="00ED5108">
      <w:pPr>
        <w:rPr>
          <w:rFonts w:cs="Arial"/>
          <w:sz w:val="20"/>
          <w:szCs w:val="20"/>
        </w:rPr>
      </w:pPr>
    </w:p>
    <w:p w14:paraId="3F3B1073" w14:textId="77777777" w:rsidR="00120AB1" w:rsidRPr="00B56F91" w:rsidRDefault="00120AB1" w:rsidP="00BD4B12">
      <w:pPr>
        <w:rPr>
          <w:rFonts w:cs="Arial"/>
          <w:sz w:val="20"/>
          <w:szCs w:val="20"/>
        </w:rPr>
      </w:pPr>
    </w:p>
    <w:p w14:paraId="57F2D0C9" w14:textId="77777777" w:rsidR="00E66558" w:rsidRPr="00B56F91" w:rsidRDefault="009D71E8">
      <w:pPr>
        <w:pStyle w:val="Heading2"/>
        <w:rPr>
          <w:rFonts w:cs="Arial"/>
          <w:sz w:val="20"/>
          <w:szCs w:val="20"/>
        </w:rPr>
      </w:pPr>
      <w:r w:rsidRPr="00B56F91">
        <w:rPr>
          <w:rFonts w:cs="Arial"/>
          <w:sz w:val="20"/>
          <w:szCs w:val="20"/>
        </w:rPr>
        <w:t>Activity in this academic year</w:t>
      </w:r>
    </w:p>
    <w:p w14:paraId="19409407" w14:textId="77777777" w:rsidR="00E66558" w:rsidRPr="00B56F91" w:rsidRDefault="009D71E8">
      <w:pPr>
        <w:spacing w:after="480"/>
        <w:rPr>
          <w:rFonts w:cs="Arial"/>
          <w:sz w:val="20"/>
          <w:szCs w:val="20"/>
        </w:rPr>
      </w:pPr>
      <w:r w:rsidRPr="00B56F91">
        <w:rPr>
          <w:rFonts w:cs="Arial"/>
          <w:sz w:val="20"/>
          <w:szCs w:val="20"/>
        </w:rPr>
        <w:t xml:space="preserve">This details how we intend to spend our pupil premium funding </w:t>
      </w:r>
      <w:r w:rsidRPr="00B56F91">
        <w:rPr>
          <w:rFonts w:cs="Arial"/>
          <w:b/>
          <w:bCs/>
          <w:sz w:val="20"/>
          <w:szCs w:val="20"/>
        </w:rPr>
        <w:t>this academic year</w:t>
      </w:r>
      <w:r w:rsidRPr="00B56F91">
        <w:rPr>
          <w:rFonts w:cs="Arial"/>
          <w:sz w:val="20"/>
          <w:szCs w:val="20"/>
        </w:rPr>
        <w:t xml:space="preserve"> to address the challenges listed above.</w:t>
      </w:r>
    </w:p>
    <w:p w14:paraId="5D7B7E53" w14:textId="77777777" w:rsidR="00E66558" w:rsidRPr="00B56F91" w:rsidRDefault="009D71E8">
      <w:pPr>
        <w:pStyle w:val="Heading3"/>
        <w:rPr>
          <w:rFonts w:cs="Arial"/>
          <w:sz w:val="20"/>
          <w:szCs w:val="20"/>
        </w:rPr>
      </w:pPr>
      <w:r w:rsidRPr="00B56F91">
        <w:rPr>
          <w:rFonts w:cs="Arial"/>
          <w:sz w:val="20"/>
          <w:szCs w:val="20"/>
        </w:rPr>
        <w:t>Teaching (for example, CPD, recruitment and retention)</w:t>
      </w:r>
    </w:p>
    <w:p w14:paraId="65AA0F51" w14:textId="1F26D7DD" w:rsidR="00E66558" w:rsidRPr="00B56F91" w:rsidRDefault="009D71E8">
      <w:pPr>
        <w:rPr>
          <w:rFonts w:cs="Arial"/>
          <w:sz w:val="20"/>
          <w:szCs w:val="20"/>
        </w:rPr>
      </w:pPr>
      <w:r w:rsidRPr="00B56F91">
        <w:rPr>
          <w:rFonts w:cs="Arial"/>
          <w:sz w:val="20"/>
          <w:szCs w:val="20"/>
        </w:rPr>
        <w:t xml:space="preserve">Budgeted cost: £ </w:t>
      </w:r>
      <w:r w:rsidR="00CD5525" w:rsidRPr="00B56F91">
        <w:rPr>
          <w:rFonts w:cs="Arial"/>
          <w:i/>
          <w:iCs/>
          <w:sz w:val="20"/>
          <w:szCs w:val="20"/>
        </w:rPr>
        <w:t>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56F91" w14:paraId="1FB2FCBF"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81A761C" w14:textId="77777777" w:rsidR="00E66558" w:rsidRPr="00B56F91" w:rsidRDefault="009D71E8" w:rsidP="00C31636">
            <w:pPr>
              <w:pStyle w:val="TableHeader"/>
              <w:ind w:left="0" w:right="0"/>
              <w:jc w:val="left"/>
              <w:rPr>
                <w:rFonts w:cs="Arial"/>
                <w:sz w:val="20"/>
                <w:szCs w:val="20"/>
              </w:rPr>
            </w:pPr>
            <w:r w:rsidRPr="00B56F91">
              <w:rPr>
                <w:rFonts w:cs="Arial"/>
                <w:sz w:val="20"/>
                <w:szCs w:val="20"/>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A31E84A" w14:textId="77777777" w:rsidR="00E66558" w:rsidRPr="00B56F91" w:rsidRDefault="009D71E8" w:rsidP="00C31636">
            <w:pPr>
              <w:pStyle w:val="TableHeader"/>
              <w:ind w:left="0" w:right="0"/>
              <w:jc w:val="left"/>
              <w:rPr>
                <w:rFonts w:cs="Arial"/>
                <w:sz w:val="20"/>
                <w:szCs w:val="20"/>
              </w:rPr>
            </w:pPr>
            <w:r w:rsidRPr="00B56F91">
              <w:rPr>
                <w:rFonts w:cs="Arial"/>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7A929BD" w14:textId="77777777" w:rsidR="00E66558" w:rsidRPr="00B56F91" w:rsidRDefault="009D71E8" w:rsidP="00C31636">
            <w:pPr>
              <w:pStyle w:val="TableHeader"/>
              <w:ind w:left="0" w:right="0"/>
              <w:jc w:val="left"/>
              <w:rPr>
                <w:rFonts w:cs="Arial"/>
                <w:sz w:val="20"/>
                <w:szCs w:val="20"/>
              </w:rPr>
            </w:pPr>
            <w:r w:rsidRPr="00B56F91">
              <w:rPr>
                <w:rFonts w:cs="Arial"/>
                <w:sz w:val="20"/>
                <w:szCs w:val="20"/>
              </w:rPr>
              <w:t>Challenge number(s) addressed</w:t>
            </w:r>
          </w:p>
        </w:tc>
      </w:tr>
      <w:tr w:rsidR="00E66558" w:rsidRPr="00B56F91" w14:paraId="51870EF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F0FF" w14:textId="0E076D48" w:rsidR="00E66558" w:rsidRPr="00B56F91" w:rsidRDefault="00F01A9D" w:rsidP="00C31636">
            <w:pPr>
              <w:pStyle w:val="TableRow"/>
              <w:ind w:left="0" w:right="0"/>
              <w:rPr>
                <w:rFonts w:cs="Arial"/>
                <w:sz w:val="20"/>
                <w:szCs w:val="20"/>
              </w:rPr>
            </w:pPr>
            <w:r w:rsidRPr="00B56F91">
              <w:rPr>
                <w:rFonts w:cs="Arial"/>
                <w:i/>
                <w:iCs/>
                <w:sz w:val="20"/>
                <w:szCs w:val="20"/>
              </w:rPr>
              <w:t xml:space="preserve">CPD on adaptive teaching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509B" w14:textId="77777777" w:rsidR="00CD5525" w:rsidRPr="00CD5525" w:rsidRDefault="00CD5525" w:rsidP="00CD5525">
            <w:pPr>
              <w:suppressAutoHyphens w:val="0"/>
              <w:autoSpaceDN/>
              <w:spacing w:before="100" w:beforeAutospacing="1" w:after="100" w:afterAutospacing="1" w:line="240" w:lineRule="auto"/>
              <w:outlineLvl w:val="2"/>
              <w:rPr>
                <w:rFonts w:cs="Arial"/>
                <w:b/>
                <w:bCs/>
                <w:color w:val="auto"/>
                <w:sz w:val="20"/>
                <w:szCs w:val="20"/>
              </w:rPr>
            </w:pPr>
            <w:r w:rsidRPr="00CD5525">
              <w:rPr>
                <w:rFonts w:cs="Arial"/>
                <w:b/>
                <w:bCs/>
                <w:color w:val="auto"/>
                <w:sz w:val="20"/>
                <w:szCs w:val="20"/>
              </w:rPr>
              <w:t>Evidence Supporting Adaptive Teaching</w:t>
            </w:r>
          </w:p>
          <w:p w14:paraId="25E4FE63" w14:textId="77777777" w:rsidR="00CD5525" w:rsidRPr="00CD5525" w:rsidRDefault="00CD5525" w:rsidP="00CD5525">
            <w:p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1. Education Endowment Foundation (EEF) – Teaching and Learning Toolkit</w:t>
            </w:r>
          </w:p>
          <w:p w14:paraId="5CFFD8A8" w14:textId="77777777" w:rsidR="00CD5525" w:rsidRPr="00CD5525" w:rsidRDefault="00CD5525" w:rsidP="00CD5525">
            <w:pPr>
              <w:numPr>
                <w:ilvl w:val="0"/>
                <w:numId w:val="20"/>
              </w:num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EEF Summary:</w:t>
            </w:r>
            <w:r w:rsidRPr="00CD5525">
              <w:rPr>
                <w:rFonts w:cs="Arial"/>
                <w:color w:val="auto"/>
                <w:sz w:val="20"/>
                <w:szCs w:val="20"/>
              </w:rPr>
              <w:t xml:space="preserve"> Adaptive teaching (sometimes called responsive teaching or differentiation) is a core element of high-quality teaching. Teachers adapt lessons to meet the needs of all learners by varying support, scaffolding, or challenge.</w:t>
            </w:r>
          </w:p>
          <w:p w14:paraId="5E2783D0" w14:textId="77777777" w:rsidR="00CD5525" w:rsidRPr="00CD5525" w:rsidRDefault="00CD5525" w:rsidP="00CD5525">
            <w:pPr>
              <w:numPr>
                <w:ilvl w:val="0"/>
                <w:numId w:val="20"/>
              </w:num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Impact:</w:t>
            </w:r>
            <w:r w:rsidRPr="00CD5525">
              <w:rPr>
                <w:rFonts w:cs="Arial"/>
                <w:color w:val="auto"/>
                <w:sz w:val="20"/>
                <w:szCs w:val="20"/>
              </w:rPr>
              <w:t xml:space="preserve"> The EEF emphasises that adaptive teaching helps to close the disadvantage gap by ensuring that all pupils access and engage with challenging content.</w:t>
            </w:r>
          </w:p>
          <w:p w14:paraId="2CF8BA26" w14:textId="77777777" w:rsidR="00CD5525" w:rsidRPr="00CD5525" w:rsidRDefault="00CD5525" w:rsidP="00CD5525">
            <w:pPr>
              <w:numPr>
                <w:ilvl w:val="0"/>
                <w:numId w:val="20"/>
              </w:num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EEF Recommendation:</w:t>
            </w:r>
            <w:r w:rsidRPr="00CD5525">
              <w:rPr>
                <w:rFonts w:cs="Arial"/>
                <w:color w:val="auto"/>
                <w:sz w:val="20"/>
                <w:szCs w:val="20"/>
              </w:rPr>
              <w:t xml:space="preserve"> Avoid ‘hard labels’ and grouping by perceived ability. Instead, adapt questioning, pace, and scaffolds to ensure access for all.</w:t>
            </w:r>
          </w:p>
          <w:p w14:paraId="5D0A19BF" w14:textId="77777777" w:rsidR="00CD5525" w:rsidRPr="00CD5525" w:rsidRDefault="00CD5525" w:rsidP="00CD5525">
            <w:pPr>
              <w:suppressAutoHyphens w:val="0"/>
              <w:autoSpaceDN/>
              <w:spacing w:before="100" w:beforeAutospacing="1" w:after="100" w:afterAutospacing="1" w:line="240" w:lineRule="auto"/>
              <w:rPr>
                <w:rFonts w:cs="Arial"/>
                <w:color w:val="auto"/>
                <w:sz w:val="20"/>
                <w:szCs w:val="20"/>
              </w:rPr>
            </w:pPr>
            <w:r w:rsidRPr="00CD5525">
              <w:rPr>
                <w:rFonts w:ascii="Segoe UI Emoji" w:hAnsi="Segoe UI Emoji" w:cs="Segoe UI Emoji"/>
                <w:color w:val="auto"/>
                <w:sz w:val="20"/>
                <w:szCs w:val="20"/>
              </w:rPr>
              <w:lastRenderedPageBreak/>
              <w:t>🔗</w:t>
            </w:r>
            <w:r w:rsidRPr="00CD5525">
              <w:rPr>
                <w:rFonts w:cs="Arial"/>
                <w:color w:val="auto"/>
                <w:sz w:val="20"/>
                <w:szCs w:val="20"/>
              </w:rPr>
              <w:t xml:space="preserve"> </w:t>
            </w:r>
            <w:r w:rsidRPr="00CD5525">
              <w:rPr>
                <w:rFonts w:cs="Arial"/>
                <w:i/>
                <w:iCs/>
                <w:color w:val="auto"/>
                <w:sz w:val="20"/>
                <w:szCs w:val="20"/>
              </w:rPr>
              <w:t>EEF Toolkit</w:t>
            </w:r>
            <w:r w:rsidRPr="00CD5525">
              <w:rPr>
                <w:rFonts w:cs="Arial"/>
                <w:color w:val="auto"/>
                <w:sz w:val="20"/>
                <w:szCs w:val="20"/>
              </w:rPr>
              <w:t>: https://educationendowmentfoundation.org.uk/education-evidence/teaching-learning-</w:t>
            </w:r>
          </w:p>
          <w:p w14:paraId="29A836A9" w14:textId="77777777" w:rsidR="00E66558" w:rsidRPr="00B56F91" w:rsidRDefault="00E66558" w:rsidP="00C31636">
            <w:pPr>
              <w:pStyle w:val="TableRowCentered"/>
              <w:ind w:left="0" w:righ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CAEF" w14:textId="5D173BF9" w:rsidR="00E66558" w:rsidRPr="00B56F91" w:rsidRDefault="00CD5525" w:rsidP="00C31636">
            <w:pPr>
              <w:pStyle w:val="TableRowCentered"/>
              <w:ind w:left="0" w:right="0"/>
              <w:jc w:val="left"/>
              <w:rPr>
                <w:rFonts w:cs="Arial"/>
                <w:sz w:val="20"/>
              </w:rPr>
            </w:pPr>
            <w:r w:rsidRPr="00B56F91">
              <w:rPr>
                <w:rFonts w:cs="Arial"/>
                <w:sz w:val="20"/>
              </w:rPr>
              <w:lastRenderedPageBreak/>
              <w:t>1,2</w:t>
            </w:r>
          </w:p>
        </w:tc>
      </w:tr>
      <w:tr w:rsidR="00E66558" w:rsidRPr="00B56F91" w14:paraId="2D681FE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6C36C" w14:textId="63887F17" w:rsidR="00E66558" w:rsidRPr="00B56F91" w:rsidRDefault="00CD5525" w:rsidP="00C31636">
            <w:pPr>
              <w:pStyle w:val="TableRow"/>
              <w:ind w:left="0" w:right="0"/>
              <w:rPr>
                <w:rFonts w:cs="Arial"/>
                <w:i/>
                <w:sz w:val="20"/>
                <w:szCs w:val="20"/>
              </w:rPr>
            </w:pPr>
            <w:r w:rsidRPr="00B56F91">
              <w:rPr>
                <w:rFonts w:cs="Arial"/>
                <w:i/>
                <w:iCs/>
                <w:sz w:val="20"/>
                <w:szCs w:val="20"/>
              </w:rPr>
              <w:t xml:space="preserve">CPD on </w:t>
            </w:r>
            <w:r w:rsidRPr="00B56F91">
              <w:rPr>
                <w:rFonts w:cs="Arial"/>
                <w:i/>
                <w:iCs/>
                <w:sz w:val="20"/>
                <w:szCs w:val="20"/>
              </w:rPr>
              <w:t xml:space="preserve">metacognition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8741" w14:textId="77777777" w:rsidR="00CD5525" w:rsidRPr="00CD5525" w:rsidRDefault="00CD5525" w:rsidP="00CD5525">
            <w:pPr>
              <w:suppressAutoHyphens w:val="0"/>
              <w:autoSpaceDN/>
              <w:spacing w:before="100" w:beforeAutospacing="1" w:after="100" w:afterAutospacing="1" w:line="240" w:lineRule="auto"/>
              <w:outlineLvl w:val="2"/>
              <w:rPr>
                <w:rFonts w:cs="Arial"/>
                <w:b/>
                <w:bCs/>
                <w:color w:val="auto"/>
                <w:sz w:val="20"/>
                <w:szCs w:val="20"/>
              </w:rPr>
            </w:pPr>
            <w:r w:rsidRPr="00CD5525">
              <w:rPr>
                <w:rFonts w:cs="Arial"/>
                <w:b/>
                <w:bCs/>
                <w:color w:val="auto"/>
                <w:sz w:val="20"/>
                <w:szCs w:val="20"/>
              </w:rPr>
              <w:t>Evidence Supporting Metacognition</w:t>
            </w:r>
          </w:p>
          <w:p w14:paraId="7FBE86E0" w14:textId="77777777" w:rsidR="00CD5525" w:rsidRPr="00CD5525" w:rsidRDefault="00CD5525" w:rsidP="00CD5525">
            <w:p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2. Education Endowment Foundation (EEF) – Metacognition and Self-Regulated Learning Guidance Report</w:t>
            </w:r>
          </w:p>
          <w:p w14:paraId="4B493D67" w14:textId="77777777" w:rsidR="00CD5525" w:rsidRPr="00CD5525" w:rsidRDefault="00CD5525" w:rsidP="00CD5525">
            <w:pPr>
              <w:numPr>
                <w:ilvl w:val="0"/>
                <w:numId w:val="21"/>
              </w:num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EEF Summary:</w:t>
            </w:r>
            <w:r w:rsidRPr="00CD5525">
              <w:rPr>
                <w:rFonts w:cs="Arial"/>
                <w:color w:val="auto"/>
                <w:sz w:val="20"/>
                <w:szCs w:val="20"/>
              </w:rPr>
              <w:t xml:space="preserve"> Teaching pupils to plan, monitor and evaluate their own learning (metacognition) has a </w:t>
            </w:r>
            <w:r w:rsidRPr="00CD5525">
              <w:rPr>
                <w:rFonts w:cs="Arial"/>
                <w:b/>
                <w:bCs/>
                <w:color w:val="auto"/>
                <w:sz w:val="20"/>
                <w:szCs w:val="20"/>
              </w:rPr>
              <w:t>high impact for very low cost</w:t>
            </w:r>
            <w:r w:rsidRPr="00CD5525">
              <w:rPr>
                <w:rFonts w:cs="Arial"/>
                <w:color w:val="auto"/>
                <w:sz w:val="20"/>
                <w:szCs w:val="20"/>
              </w:rPr>
              <w:t>, especially for disadvantaged pupils.</w:t>
            </w:r>
          </w:p>
          <w:p w14:paraId="53C58656" w14:textId="77777777" w:rsidR="00CD5525" w:rsidRPr="00CD5525" w:rsidRDefault="00CD5525" w:rsidP="00CD5525">
            <w:pPr>
              <w:numPr>
                <w:ilvl w:val="0"/>
                <w:numId w:val="21"/>
              </w:num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Impact:</w:t>
            </w:r>
            <w:r w:rsidRPr="00CD5525">
              <w:rPr>
                <w:rFonts w:cs="Arial"/>
                <w:color w:val="auto"/>
                <w:sz w:val="20"/>
                <w:szCs w:val="20"/>
              </w:rPr>
              <w:t xml:space="preserve"> +7 months of additional progress per year on average.</w:t>
            </w:r>
          </w:p>
          <w:p w14:paraId="5BBF7CFD" w14:textId="77777777" w:rsidR="00CD5525" w:rsidRPr="00CD5525" w:rsidRDefault="00CD5525" w:rsidP="00CD5525">
            <w:pPr>
              <w:numPr>
                <w:ilvl w:val="0"/>
                <w:numId w:val="21"/>
              </w:num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Best Practice:</w:t>
            </w:r>
            <w:r w:rsidRPr="00CD5525">
              <w:rPr>
                <w:rFonts w:cs="Arial"/>
                <w:color w:val="auto"/>
                <w:sz w:val="20"/>
                <w:szCs w:val="20"/>
              </w:rPr>
              <w:t xml:space="preserve"> Explicitly teach metacognitive strategies linked to curriculum content. Examples include “Plan–Monitor–Evaluate” frameworks, modelling thinking aloud, and structured reflection time.</w:t>
            </w:r>
          </w:p>
          <w:p w14:paraId="5C2AD764" w14:textId="77777777" w:rsidR="00CD5525" w:rsidRPr="00CD5525" w:rsidRDefault="00CD5525" w:rsidP="00CD5525">
            <w:pPr>
              <w:suppressAutoHyphens w:val="0"/>
              <w:autoSpaceDN/>
              <w:spacing w:before="100" w:beforeAutospacing="1" w:after="100" w:afterAutospacing="1" w:line="240" w:lineRule="auto"/>
              <w:rPr>
                <w:rFonts w:cs="Arial"/>
                <w:color w:val="auto"/>
                <w:sz w:val="20"/>
                <w:szCs w:val="20"/>
              </w:rPr>
            </w:pPr>
            <w:r w:rsidRPr="00CD5525">
              <w:rPr>
                <w:rFonts w:ascii="Segoe UI Emoji" w:hAnsi="Segoe UI Emoji" w:cs="Segoe UI Emoji"/>
                <w:color w:val="auto"/>
                <w:sz w:val="20"/>
                <w:szCs w:val="20"/>
              </w:rPr>
              <w:t>🔗</w:t>
            </w:r>
            <w:r w:rsidRPr="00CD5525">
              <w:rPr>
                <w:rFonts w:cs="Arial"/>
                <w:color w:val="auto"/>
                <w:sz w:val="20"/>
                <w:szCs w:val="20"/>
              </w:rPr>
              <w:t xml:space="preserve"> </w:t>
            </w:r>
            <w:r w:rsidRPr="00CD5525">
              <w:rPr>
                <w:rFonts w:cs="Arial"/>
                <w:i/>
                <w:iCs/>
                <w:color w:val="auto"/>
                <w:sz w:val="20"/>
                <w:szCs w:val="20"/>
              </w:rPr>
              <w:t>EEF Metacognition Guidance</w:t>
            </w:r>
            <w:r w:rsidRPr="00CD5525">
              <w:rPr>
                <w:rFonts w:cs="Arial"/>
                <w:color w:val="auto"/>
                <w:sz w:val="20"/>
                <w:szCs w:val="20"/>
              </w:rPr>
              <w:t>: https://educationendowmentfoundation.org.uk/education-evidence/guidance-reports/metacognition</w:t>
            </w:r>
          </w:p>
          <w:p w14:paraId="2C93D2F6" w14:textId="77777777" w:rsidR="00E66558" w:rsidRPr="00B56F91" w:rsidRDefault="00E66558" w:rsidP="00C31636">
            <w:pPr>
              <w:pStyle w:val="TableRowCentered"/>
              <w:ind w:left="0" w:righ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0135" w14:textId="020C15D5" w:rsidR="00E66558" w:rsidRPr="00B56F91" w:rsidRDefault="00CD5525" w:rsidP="00C31636">
            <w:pPr>
              <w:pStyle w:val="TableRowCentered"/>
              <w:ind w:left="0" w:right="0"/>
              <w:jc w:val="left"/>
              <w:rPr>
                <w:rFonts w:cs="Arial"/>
                <w:sz w:val="20"/>
              </w:rPr>
            </w:pPr>
            <w:r w:rsidRPr="00B56F91">
              <w:rPr>
                <w:rFonts w:cs="Arial"/>
                <w:sz w:val="20"/>
              </w:rPr>
              <w:t>1,2</w:t>
            </w:r>
          </w:p>
        </w:tc>
      </w:tr>
    </w:tbl>
    <w:p w14:paraId="0E9DA07E" w14:textId="77777777" w:rsidR="00E66558" w:rsidRPr="00B56F91" w:rsidRDefault="00E66558" w:rsidP="00ED5108">
      <w:pPr>
        <w:rPr>
          <w:rFonts w:cs="Arial"/>
          <w:sz w:val="20"/>
          <w:szCs w:val="20"/>
        </w:rPr>
      </w:pPr>
    </w:p>
    <w:p w14:paraId="5022A9A2" w14:textId="77777777" w:rsidR="00E66558" w:rsidRPr="00B56F91" w:rsidRDefault="009D71E8" w:rsidP="00AA355B">
      <w:pPr>
        <w:pStyle w:val="Heading3"/>
        <w:rPr>
          <w:rFonts w:cs="Arial"/>
          <w:sz w:val="20"/>
          <w:szCs w:val="20"/>
        </w:rPr>
      </w:pPr>
      <w:r w:rsidRPr="00B56F91">
        <w:rPr>
          <w:rFonts w:cs="Arial"/>
          <w:sz w:val="20"/>
          <w:szCs w:val="20"/>
        </w:rPr>
        <w:t xml:space="preserve">Targeted academic support (for example, </w:t>
      </w:r>
      <w:r w:rsidR="00D33FE5" w:rsidRPr="00B56F91">
        <w:rPr>
          <w:rFonts w:cs="Arial"/>
          <w:sz w:val="20"/>
          <w:szCs w:val="20"/>
        </w:rPr>
        <w:t>tutoring, one-to-one support</w:t>
      </w:r>
      <w:r w:rsidR="00F776E1" w:rsidRPr="00B56F91">
        <w:rPr>
          <w:rFonts w:cs="Arial"/>
          <w:sz w:val="20"/>
          <w:szCs w:val="20"/>
        </w:rPr>
        <w:t>,</w:t>
      </w:r>
      <w:r w:rsidR="00D33FE5" w:rsidRPr="00B56F91">
        <w:rPr>
          <w:rFonts w:cs="Arial"/>
          <w:sz w:val="20"/>
          <w:szCs w:val="20"/>
        </w:rPr>
        <w:t xml:space="preserve"> </w:t>
      </w:r>
      <w:r w:rsidRPr="00B56F91">
        <w:rPr>
          <w:rFonts w:cs="Arial"/>
          <w:sz w:val="20"/>
          <w:szCs w:val="20"/>
        </w:rPr>
        <w:t xml:space="preserve">structured interventions) </w:t>
      </w:r>
    </w:p>
    <w:p w14:paraId="5CD29DF7" w14:textId="69B79F9E" w:rsidR="00E66558" w:rsidRPr="00B56F91" w:rsidRDefault="009D71E8">
      <w:pPr>
        <w:rPr>
          <w:rFonts w:cs="Arial"/>
          <w:sz w:val="20"/>
          <w:szCs w:val="20"/>
        </w:rPr>
      </w:pPr>
      <w:r w:rsidRPr="00B56F91">
        <w:rPr>
          <w:rFonts w:cs="Arial"/>
          <w:sz w:val="20"/>
          <w:szCs w:val="20"/>
        </w:rPr>
        <w:t xml:space="preserve">Budgeted cost: £ </w:t>
      </w:r>
      <w:r w:rsidR="00CD5525" w:rsidRPr="00B56F91">
        <w:rPr>
          <w:rFonts w:cs="Arial"/>
          <w:i/>
          <w:iCs/>
          <w:sz w:val="20"/>
          <w:szCs w:val="20"/>
        </w:rPr>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56F91" w14:paraId="262E3EC2"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702FF13" w14:textId="77777777" w:rsidR="00E66558" w:rsidRPr="00B56F91" w:rsidRDefault="009D71E8" w:rsidP="00C31636">
            <w:pPr>
              <w:pStyle w:val="TableHeader"/>
              <w:ind w:left="0" w:right="0"/>
              <w:jc w:val="left"/>
              <w:rPr>
                <w:rFonts w:cs="Arial"/>
                <w:sz w:val="20"/>
                <w:szCs w:val="20"/>
              </w:rPr>
            </w:pPr>
            <w:r w:rsidRPr="00B56F91">
              <w:rPr>
                <w:rFonts w:cs="Arial"/>
                <w:sz w:val="20"/>
                <w:szCs w:val="20"/>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900366B" w14:textId="77777777" w:rsidR="00E66558" w:rsidRPr="00B56F91" w:rsidRDefault="009D71E8" w:rsidP="00C31636">
            <w:pPr>
              <w:pStyle w:val="TableHeader"/>
              <w:ind w:left="0" w:right="0"/>
              <w:jc w:val="left"/>
              <w:rPr>
                <w:rFonts w:cs="Arial"/>
                <w:sz w:val="20"/>
                <w:szCs w:val="20"/>
              </w:rPr>
            </w:pPr>
            <w:r w:rsidRPr="00B56F91">
              <w:rPr>
                <w:rFonts w:cs="Arial"/>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834A1C1" w14:textId="77777777" w:rsidR="00E66558" w:rsidRPr="00B56F91" w:rsidRDefault="009D71E8" w:rsidP="00C31636">
            <w:pPr>
              <w:pStyle w:val="TableHeader"/>
              <w:ind w:left="0" w:right="0"/>
              <w:jc w:val="left"/>
              <w:rPr>
                <w:rFonts w:cs="Arial"/>
                <w:sz w:val="20"/>
                <w:szCs w:val="20"/>
              </w:rPr>
            </w:pPr>
            <w:r w:rsidRPr="00B56F91">
              <w:rPr>
                <w:rFonts w:cs="Arial"/>
                <w:sz w:val="20"/>
                <w:szCs w:val="20"/>
              </w:rPr>
              <w:t>Challenge number(s) addressed</w:t>
            </w:r>
          </w:p>
        </w:tc>
      </w:tr>
      <w:tr w:rsidR="00E66558" w:rsidRPr="00B56F91" w14:paraId="2E5A073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38E" w14:textId="357C8946" w:rsidR="00E66558" w:rsidRPr="00B56F91" w:rsidRDefault="00CD5525" w:rsidP="00C31636">
            <w:pPr>
              <w:pStyle w:val="TableRow"/>
              <w:ind w:left="0" w:right="0"/>
              <w:rPr>
                <w:rFonts w:cs="Arial"/>
                <w:sz w:val="20"/>
                <w:szCs w:val="20"/>
              </w:rPr>
            </w:pPr>
            <w:proofErr w:type="spellStart"/>
            <w:proofErr w:type="gramStart"/>
            <w:r w:rsidRPr="00B56F91">
              <w:rPr>
                <w:rFonts w:cs="Arial"/>
                <w:i/>
                <w:iCs/>
                <w:sz w:val="20"/>
                <w:szCs w:val="20"/>
              </w:rPr>
              <w:t>Well</w:t>
            </w:r>
            <w:proofErr w:type="gramEnd"/>
            <w:r w:rsidRPr="00B56F91">
              <w:rPr>
                <w:rFonts w:cs="Arial"/>
                <w:i/>
                <w:iCs/>
                <w:sz w:val="20"/>
                <w:szCs w:val="20"/>
              </w:rPr>
              <w:t xml:space="preserve"> being</w:t>
            </w:r>
            <w:proofErr w:type="spellEnd"/>
            <w:r w:rsidRPr="00B56F91">
              <w:rPr>
                <w:rFonts w:cs="Arial"/>
                <w:i/>
                <w:iCs/>
                <w:sz w:val="20"/>
                <w:szCs w:val="20"/>
              </w:rPr>
              <w:t xml:space="preserve"> champion</w:t>
            </w:r>
            <w:r w:rsidR="009D71E8" w:rsidRPr="00B56F91">
              <w:rPr>
                <w:rFonts w:cs="Arial"/>
                <w:i/>
                <w:iCs/>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951E" w14:textId="77777777" w:rsidR="00CD5525" w:rsidRPr="00CD5525" w:rsidRDefault="00CD5525" w:rsidP="00CD5525">
            <w:pPr>
              <w:suppressAutoHyphens w:val="0"/>
              <w:autoSpaceDN/>
              <w:spacing w:before="100" w:beforeAutospacing="1" w:after="100" w:afterAutospacing="1" w:line="240" w:lineRule="auto"/>
              <w:outlineLvl w:val="2"/>
              <w:rPr>
                <w:rFonts w:cs="Arial"/>
                <w:b/>
                <w:bCs/>
                <w:color w:val="auto"/>
                <w:sz w:val="20"/>
                <w:szCs w:val="20"/>
              </w:rPr>
            </w:pPr>
            <w:r w:rsidRPr="00CD5525">
              <w:rPr>
                <w:rFonts w:cs="Arial"/>
                <w:b/>
                <w:bCs/>
                <w:color w:val="auto"/>
                <w:sz w:val="20"/>
                <w:szCs w:val="20"/>
              </w:rPr>
              <w:t>Anna Freud Centre – Evidence-Based Mental Health in Schools</w:t>
            </w:r>
          </w:p>
          <w:p w14:paraId="035D6776" w14:textId="77777777" w:rsidR="00CD5525" w:rsidRPr="00CD5525" w:rsidRDefault="00CD5525" w:rsidP="00CD5525">
            <w:pPr>
              <w:numPr>
                <w:ilvl w:val="0"/>
                <w:numId w:val="22"/>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 xml:space="preserve">Advocates for the use of </w:t>
            </w:r>
            <w:r w:rsidRPr="00CD5525">
              <w:rPr>
                <w:rFonts w:cs="Arial"/>
                <w:b/>
                <w:bCs/>
                <w:color w:val="auto"/>
                <w:sz w:val="20"/>
                <w:szCs w:val="20"/>
              </w:rPr>
              <w:t>emotion coaching</w:t>
            </w:r>
            <w:r w:rsidRPr="00CD5525">
              <w:rPr>
                <w:rFonts w:cs="Arial"/>
                <w:color w:val="auto"/>
                <w:sz w:val="20"/>
                <w:szCs w:val="20"/>
              </w:rPr>
              <w:t xml:space="preserve">, </w:t>
            </w:r>
            <w:r w:rsidRPr="00CD5525">
              <w:rPr>
                <w:rFonts w:cs="Arial"/>
                <w:b/>
                <w:bCs/>
                <w:color w:val="auto"/>
                <w:sz w:val="20"/>
                <w:szCs w:val="20"/>
              </w:rPr>
              <w:t>wellbeing interventions</w:t>
            </w:r>
            <w:r w:rsidRPr="00CD5525">
              <w:rPr>
                <w:rFonts w:cs="Arial"/>
                <w:color w:val="auto"/>
                <w:sz w:val="20"/>
                <w:szCs w:val="20"/>
              </w:rPr>
              <w:t xml:space="preserve">, and </w:t>
            </w:r>
            <w:r w:rsidRPr="00CD5525">
              <w:rPr>
                <w:rFonts w:cs="Arial"/>
                <w:b/>
                <w:bCs/>
                <w:color w:val="auto"/>
                <w:sz w:val="20"/>
                <w:szCs w:val="20"/>
              </w:rPr>
              <w:t>trained support staff (like ELSAs)</w:t>
            </w:r>
            <w:r w:rsidRPr="00CD5525">
              <w:rPr>
                <w:rFonts w:cs="Arial"/>
                <w:color w:val="auto"/>
                <w:sz w:val="20"/>
                <w:szCs w:val="20"/>
              </w:rPr>
              <w:t>.</w:t>
            </w:r>
          </w:p>
          <w:p w14:paraId="3156B8E4" w14:textId="77777777" w:rsidR="00CD5525" w:rsidRPr="00CD5525" w:rsidRDefault="00CD5525" w:rsidP="00CD5525">
            <w:pPr>
              <w:numPr>
                <w:ilvl w:val="0"/>
                <w:numId w:val="22"/>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Recommends structured, well-monitored interventions with clear outcomes, linked to broader school wellbeing strategies.</w:t>
            </w:r>
          </w:p>
          <w:p w14:paraId="66FFBDF2" w14:textId="77777777" w:rsidR="00CD5525" w:rsidRPr="00CD5525" w:rsidRDefault="00CD5525" w:rsidP="00CD5525">
            <w:pPr>
              <w:suppressAutoHyphens w:val="0"/>
              <w:autoSpaceDN/>
              <w:spacing w:before="100" w:beforeAutospacing="1" w:after="100" w:afterAutospacing="1" w:line="240" w:lineRule="auto"/>
              <w:rPr>
                <w:rFonts w:cs="Arial"/>
                <w:color w:val="auto"/>
                <w:sz w:val="20"/>
                <w:szCs w:val="20"/>
              </w:rPr>
            </w:pPr>
            <w:r w:rsidRPr="00CD5525">
              <w:rPr>
                <w:rFonts w:ascii="Segoe UI Emoji" w:hAnsi="Segoe UI Emoji" w:cs="Segoe UI Emoji"/>
                <w:color w:val="auto"/>
                <w:sz w:val="20"/>
                <w:szCs w:val="20"/>
              </w:rPr>
              <w:t>🔗</w:t>
            </w:r>
            <w:r w:rsidRPr="00CD5525">
              <w:rPr>
                <w:rFonts w:cs="Arial"/>
                <w:color w:val="auto"/>
                <w:sz w:val="20"/>
                <w:szCs w:val="20"/>
              </w:rPr>
              <w:t xml:space="preserve"> https://www.annafreud.org/schools-and-colleges/</w:t>
            </w:r>
          </w:p>
          <w:p w14:paraId="103A1894" w14:textId="77777777" w:rsidR="00E66558" w:rsidRPr="00B56F91" w:rsidRDefault="00E66558" w:rsidP="00C31636">
            <w:pPr>
              <w:pStyle w:val="TableRowCentered"/>
              <w:ind w:left="0" w:righ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9F03" w14:textId="5A4AAFE1" w:rsidR="00E66558" w:rsidRPr="00B56F91" w:rsidRDefault="00CD5525" w:rsidP="00C31636">
            <w:pPr>
              <w:pStyle w:val="TableRowCentered"/>
              <w:ind w:left="0" w:right="0"/>
              <w:jc w:val="left"/>
              <w:rPr>
                <w:rFonts w:cs="Arial"/>
                <w:sz w:val="20"/>
              </w:rPr>
            </w:pPr>
            <w:r w:rsidRPr="00B56F91">
              <w:rPr>
                <w:rFonts w:cs="Arial"/>
                <w:sz w:val="20"/>
              </w:rPr>
              <w:t>3</w:t>
            </w:r>
          </w:p>
        </w:tc>
      </w:tr>
      <w:tr w:rsidR="00E66558" w:rsidRPr="00B56F91" w14:paraId="78227B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7E22" w14:textId="489BC709" w:rsidR="00E66558" w:rsidRPr="00B56F91" w:rsidRDefault="00CD5525" w:rsidP="00C31636">
            <w:pPr>
              <w:pStyle w:val="TableRow"/>
              <w:ind w:left="0" w:right="0"/>
              <w:rPr>
                <w:rFonts w:cs="Arial"/>
                <w:i/>
                <w:sz w:val="20"/>
                <w:szCs w:val="20"/>
              </w:rPr>
            </w:pPr>
            <w:r w:rsidRPr="00B56F91">
              <w:rPr>
                <w:rFonts w:cs="Arial"/>
                <w:i/>
                <w:sz w:val="20"/>
                <w:szCs w:val="20"/>
              </w:rPr>
              <w:lastRenderedPageBreak/>
              <w:t>NELI and VERBO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5750D" w14:textId="77777777" w:rsidR="00CD5525" w:rsidRPr="00CD5525" w:rsidRDefault="00CD5525" w:rsidP="00CD5525">
            <w:pPr>
              <w:suppressAutoHyphens w:val="0"/>
              <w:autoSpaceDN/>
              <w:spacing w:before="100" w:beforeAutospacing="1" w:after="100" w:afterAutospacing="1" w:line="240" w:lineRule="auto"/>
              <w:outlineLvl w:val="2"/>
              <w:rPr>
                <w:rFonts w:cs="Arial"/>
                <w:b/>
                <w:bCs/>
                <w:color w:val="auto"/>
                <w:sz w:val="20"/>
                <w:szCs w:val="20"/>
              </w:rPr>
            </w:pPr>
            <w:r w:rsidRPr="00CD5525">
              <w:rPr>
                <w:rFonts w:cs="Arial"/>
                <w:b/>
                <w:bCs/>
                <w:color w:val="auto"/>
                <w:sz w:val="20"/>
                <w:szCs w:val="20"/>
              </w:rPr>
              <w:t>Better Communication Research Programme (BCRP)</w:t>
            </w:r>
          </w:p>
          <w:p w14:paraId="5338689C" w14:textId="77777777" w:rsidR="00CD5525" w:rsidRPr="00CD5525" w:rsidRDefault="00CD5525" w:rsidP="00CD5525">
            <w:pPr>
              <w:numPr>
                <w:ilvl w:val="0"/>
                <w:numId w:val="23"/>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Funded by the DfE, this programme provides evidence on effective practices for pupils with SLCN.</w:t>
            </w:r>
          </w:p>
          <w:p w14:paraId="3612104C" w14:textId="77777777" w:rsidR="00CD5525" w:rsidRPr="00CD5525" w:rsidRDefault="00CD5525" w:rsidP="00CD5525">
            <w:pPr>
              <w:numPr>
                <w:ilvl w:val="0"/>
                <w:numId w:val="23"/>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Found that:</w:t>
            </w:r>
          </w:p>
          <w:p w14:paraId="6E081577" w14:textId="77777777" w:rsidR="00CD5525" w:rsidRPr="00CD5525" w:rsidRDefault="00CD5525" w:rsidP="00CD5525">
            <w:pPr>
              <w:numPr>
                <w:ilvl w:val="1"/>
                <w:numId w:val="23"/>
              </w:num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Collaborative models</w:t>
            </w:r>
            <w:r w:rsidRPr="00CD5525">
              <w:rPr>
                <w:rFonts w:cs="Arial"/>
                <w:color w:val="auto"/>
                <w:sz w:val="20"/>
                <w:szCs w:val="20"/>
              </w:rPr>
              <w:t xml:space="preserve"> (e.g., teachers and speech and language therapists co-planning) are highly effective.</w:t>
            </w:r>
          </w:p>
          <w:p w14:paraId="472C589C" w14:textId="77777777" w:rsidR="00CD5525" w:rsidRPr="00CD5525" w:rsidRDefault="00CD5525" w:rsidP="00CD5525">
            <w:pPr>
              <w:numPr>
                <w:ilvl w:val="1"/>
                <w:numId w:val="23"/>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 xml:space="preserve">Interventions like </w:t>
            </w:r>
            <w:r w:rsidRPr="00CD5525">
              <w:rPr>
                <w:rFonts w:cs="Arial"/>
                <w:b/>
                <w:bCs/>
                <w:color w:val="auto"/>
                <w:sz w:val="20"/>
                <w:szCs w:val="20"/>
              </w:rPr>
              <w:t>Nuffield Early Language Intervention (NELI)</w:t>
            </w:r>
            <w:r w:rsidRPr="00CD5525">
              <w:rPr>
                <w:rFonts w:cs="Arial"/>
                <w:color w:val="auto"/>
                <w:sz w:val="20"/>
                <w:szCs w:val="20"/>
              </w:rPr>
              <w:t xml:space="preserve"> have strong evidence of impact on language development in early years.</w:t>
            </w:r>
          </w:p>
          <w:p w14:paraId="0B50458C" w14:textId="77777777" w:rsidR="00CD5525" w:rsidRPr="00CD5525" w:rsidRDefault="00CD5525" w:rsidP="00CD5525">
            <w:pPr>
              <w:suppressAutoHyphens w:val="0"/>
              <w:autoSpaceDN/>
              <w:spacing w:before="100" w:beforeAutospacing="1" w:after="100" w:afterAutospacing="1" w:line="240" w:lineRule="auto"/>
              <w:rPr>
                <w:rFonts w:cs="Arial"/>
                <w:color w:val="auto"/>
                <w:sz w:val="20"/>
                <w:szCs w:val="20"/>
              </w:rPr>
            </w:pPr>
            <w:r w:rsidRPr="00CD5525">
              <w:rPr>
                <w:rFonts w:ascii="Segoe UI Emoji" w:hAnsi="Segoe UI Emoji" w:cs="Segoe UI Emoji"/>
                <w:color w:val="auto"/>
                <w:sz w:val="20"/>
                <w:szCs w:val="20"/>
              </w:rPr>
              <w:t>🔗</w:t>
            </w:r>
            <w:r w:rsidRPr="00CD5525">
              <w:rPr>
                <w:rFonts w:cs="Arial"/>
                <w:color w:val="auto"/>
                <w:sz w:val="20"/>
                <w:szCs w:val="20"/>
              </w:rPr>
              <w:t xml:space="preserve"> NELI – Strong EEF-rated evidence</w:t>
            </w:r>
          </w:p>
          <w:p w14:paraId="48F7C96D" w14:textId="77777777" w:rsidR="00E66558" w:rsidRPr="00B56F91" w:rsidRDefault="00E66558" w:rsidP="00C31636">
            <w:pPr>
              <w:pStyle w:val="TableRowCentered"/>
              <w:ind w:left="0" w:righ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23BA" w14:textId="41E523A9" w:rsidR="00E66558" w:rsidRPr="00B56F91" w:rsidRDefault="00CD5525" w:rsidP="00C31636">
            <w:pPr>
              <w:pStyle w:val="TableRowCentered"/>
              <w:ind w:left="0" w:right="0"/>
              <w:jc w:val="left"/>
              <w:rPr>
                <w:rFonts w:cs="Arial"/>
                <w:sz w:val="20"/>
              </w:rPr>
            </w:pPr>
            <w:r w:rsidRPr="00B56F91">
              <w:rPr>
                <w:rFonts w:cs="Arial"/>
                <w:sz w:val="20"/>
              </w:rPr>
              <w:t>4</w:t>
            </w:r>
          </w:p>
        </w:tc>
      </w:tr>
    </w:tbl>
    <w:p w14:paraId="5DDD2B31" w14:textId="77777777" w:rsidR="00E66558" w:rsidRPr="00B56F91" w:rsidRDefault="00E66558" w:rsidP="00AA355B">
      <w:pPr>
        <w:rPr>
          <w:rFonts w:cs="Arial"/>
          <w:sz w:val="20"/>
          <w:szCs w:val="20"/>
        </w:rPr>
      </w:pPr>
    </w:p>
    <w:p w14:paraId="08CEE4B9" w14:textId="77777777" w:rsidR="00E66558" w:rsidRPr="00B56F91" w:rsidRDefault="009D71E8" w:rsidP="00AA355B">
      <w:pPr>
        <w:pStyle w:val="Heading3"/>
        <w:rPr>
          <w:rFonts w:cs="Arial"/>
          <w:sz w:val="20"/>
          <w:szCs w:val="20"/>
        </w:rPr>
      </w:pPr>
      <w:r w:rsidRPr="00B56F91">
        <w:rPr>
          <w:rFonts w:cs="Arial"/>
          <w:sz w:val="20"/>
          <w:szCs w:val="20"/>
        </w:rPr>
        <w:t>Wider strategies (for example, related to attendance, behaviour, wellbeing)</w:t>
      </w:r>
    </w:p>
    <w:p w14:paraId="04295298" w14:textId="092F791C" w:rsidR="00E66558" w:rsidRPr="00B56F91" w:rsidRDefault="009D71E8">
      <w:pPr>
        <w:spacing w:before="240" w:after="120"/>
        <w:rPr>
          <w:rFonts w:cs="Arial"/>
          <w:sz w:val="20"/>
          <w:szCs w:val="20"/>
        </w:rPr>
      </w:pPr>
      <w:r w:rsidRPr="00B56F91">
        <w:rPr>
          <w:rFonts w:cs="Arial"/>
          <w:sz w:val="20"/>
          <w:szCs w:val="20"/>
        </w:rPr>
        <w:t xml:space="preserve">Budgeted cost: £ </w:t>
      </w:r>
      <w:r w:rsidR="00CD5525" w:rsidRPr="00B56F91">
        <w:rPr>
          <w:rFonts w:cs="Arial"/>
          <w:i/>
          <w:iCs/>
          <w:sz w:val="20"/>
          <w:szCs w:val="20"/>
        </w:rPr>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56F91" w14:paraId="249197C3"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0524C56" w14:textId="77777777" w:rsidR="00E66558" w:rsidRPr="00B56F91" w:rsidRDefault="009D71E8" w:rsidP="00C31636">
            <w:pPr>
              <w:pStyle w:val="TableHeader"/>
              <w:ind w:left="0" w:right="0"/>
              <w:jc w:val="left"/>
              <w:rPr>
                <w:rFonts w:cs="Arial"/>
                <w:sz w:val="20"/>
                <w:szCs w:val="20"/>
              </w:rPr>
            </w:pPr>
            <w:r w:rsidRPr="00B56F91">
              <w:rPr>
                <w:rFonts w:cs="Arial"/>
                <w:sz w:val="20"/>
                <w:szCs w:val="20"/>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0476525" w14:textId="77777777" w:rsidR="00E66558" w:rsidRPr="00B56F91" w:rsidRDefault="009D71E8" w:rsidP="00C31636">
            <w:pPr>
              <w:pStyle w:val="TableHeader"/>
              <w:ind w:left="0" w:right="0"/>
              <w:jc w:val="left"/>
              <w:rPr>
                <w:rFonts w:cs="Arial"/>
                <w:sz w:val="20"/>
                <w:szCs w:val="20"/>
              </w:rPr>
            </w:pPr>
            <w:r w:rsidRPr="00B56F91">
              <w:rPr>
                <w:rFonts w:cs="Arial"/>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E00177B" w14:textId="77777777" w:rsidR="00E66558" w:rsidRPr="00B56F91" w:rsidRDefault="009D71E8" w:rsidP="00C31636">
            <w:pPr>
              <w:pStyle w:val="TableHeader"/>
              <w:ind w:left="0" w:right="0"/>
              <w:jc w:val="left"/>
              <w:rPr>
                <w:rFonts w:cs="Arial"/>
                <w:sz w:val="20"/>
                <w:szCs w:val="20"/>
              </w:rPr>
            </w:pPr>
            <w:r w:rsidRPr="00B56F91">
              <w:rPr>
                <w:rFonts w:cs="Arial"/>
                <w:sz w:val="20"/>
                <w:szCs w:val="20"/>
              </w:rPr>
              <w:t>Challenge number(s) addressed</w:t>
            </w:r>
          </w:p>
        </w:tc>
      </w:tr>
      <w:tr w:rsidR="00E66558" w:rsidRPr="00B56F91" w14:paraId="4721AF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D1A9" w14:textId="6D8B9598" w:rsidR="00E66558" w:rsidRPr="00B56F91" w:rsidRDefault="00CD5525" w:rsidP="00C31636">
            <w:pPr>
              <w:pStyle w:val="TableRow"/>
              <w:ind w:left="0" w:right="0"/>
              <w:rPr>
                <w:rFonts w:cs="Arial"/>
                <w:sz w:val="20"/>
                <w:szCs w:val="20"/>
              </w:rPr>
            </w:pPr>
            <w:r w:rsidRPr="00B56F91">
              <w:rPr>
                <w:rFonts w:cs="Arial"/>
                <w:i/>
                <w:iCs/>
                <w:sz w:val="20"/>
                <w:szCs w:val="20"/>
              </w:rPr>
              <w:t>Attendance champion in role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2C66" w14:textId="77777777" w:rsidR="00CD5525" w:rsidRPr="00CD5525" w:rsidRDefault="00CD5525" w:rsidP="00CD5525">
            <w:pPr>
              <w:suppressAutoHyphens w:val="0"/>
              <w:autoSpaceDN/>
              <w:spacing w:before="100" w:beforeAutospacing="1" w:after="100" w:afterAutospacing="1" w:line="240" w:lineRule="auto"/>
              <w:outlineLvl w:val="2"/>
              <w:rPr>
                <w:rFonts w:cs="Arial"/>
                <w:b/>
                <w:bCs/>
                <w:color w:val="auto"/>
                <w:sz w:val="20"/>
                <w:szCs w:val="20"/>
              </w:rPr>
            </w:pPr>
            <w:r w:rsidRPr="00CD5525">
              <w:rPr>
                <w:rFonts w:cs="Arial"/>
                <w:b/>
                <w:bCs/>
                <w:color w:val="auto"/>
                <w:sz w:val="20"/>
                <w:szCs w:val="20"/>
              </w:rPr>
              <w:t>Department for Education (DfE) – Improving School Attendance (2022)</w:t>
            </w:r>
          </w:p>
          <w:p w14:paraId="596C0558" w14:textId="77777777" w:rsidR="00CD5525" w:rsidRPr="00CD5525" w:rsidRDefault="00CD5525" w:rsidP="00CD5525">
            <w:pPr>
              <w:numPr>
                <w:ilvl w:val="0"/>
                <w:numId w:val="24"/>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 xml:space="preserve">Strongly advocates for </w:t>
            </w:r>
            <w:r w:rsidRPr="00CD5525">
              <w:rPr>
                <w:rFonts w:cs="Arial"/>
                <w:b/>
                <w:bCs/>
                <w:color w:val="auto"/>
                <w:sz w:val="20"/>
                <w:szCs w:val="20"/>
              </w:rPr>
              <w:t>senior-level responsibility for attendance</w:t>
            </w:r>
            <w:r w:rsidRPr="00CD5525">
              <w:rPr>
                <w:rFonts w:cs="Arial"/>
                <w:color w:val="auto"/>
                <w:sz w:val="20"/>
                <w:szCs w:val="20"/>
              </w:rPr>
              <w:t>.</w:t>
            </w:r>
          </w:p>
          <w:p w14:paraId="2015D4F7" w14:textId="77777777" w:rsidR="00CD5525" w:rsidRPr="00CD5525" w:rsidRDefault="00CD5525" w:rsidP="00CD5525">
            <w:pPr>
              <w:numPr>
                <w:ilvl w:val="0"/>
                <w:numId w:val="24"/>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 xml:space="preserve">Recommends that schools appoint a </w:t>
            </w:r>
            <w:r w:rsidRPr="00CD5525">
              <w:rPr>
                <w:rFonts w:cs="Arial"/>
                <w:b/>
                <w:bCs/>
                <w:color w:val="auto"/>
                <w:sz w:val="20"/>
                <w:szCs w:val="20"/>
              </w:rPr>
              <w:t>"designated senior leader for attendance"</w:t>
            </w:r>
            <w:r w:rsidRPr="00CD5525">
              <w:rPr>
                <w:rFonts w:cs="Arial"/>
                <w:color w:val="auto"/>
                <w:sz w:val="20"/>
                <w:szCs w:val="20"/>
              </w:rPr>
              <w:t xml:space="preserve"> to:</w:t>
            </w:r>
          </w:p>
          <w:p w14:paraId="0097D2F6" w14:textId="77777777" w:rsidR="00CD5525" w:rsidRPr="00CD5525" w:rsidRDefault="00CD5525" w:rsidP="00CD5525">
            <w:pPr>
              <w:numPr>
                <w:ilvl w:val="1"/>
                <w:numId w:val="24"/>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Analyse attendance data</w:t>
            </w:r>
          </w:p>
          <w:p w14:paraId="5B84E8EE" w14:textId="77777777" w:rsidR="00CD5525" w:rsidRPr="00CD5525" w:rsidRDefault="00CD5525" w:rsidP="00CD5525">
            <w:pPr>
              <w:numPr>
                <w:ilvl w:val="1"/>
                <w:numId w:val="24"/>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Implement interventions</w:t>
            </w:r>
          </w:p>
          <w:p w14:paraId="14E8C9D5" w14:textId="77777777" w:rsidR="00CD5525" w:rsidRPr="00CD5525" w:rsidRDefault="00CD5525" w:rsidP="00CD5525">
            <w:pPr>
              <w:numPr>
                <w:ilvl w:val="1"/>
                <w:numId w:val="24"/>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Work with families</w:t>
            </w:r>
          </w:p>
          <w:p w14:paraId="4193A760" w14:textId="77777777" w:rsidR="00CD5525" w:rsidRPr="00CD5525" w:rsidRDefault="00CD5525" w:rsidP="00CD5525">
            <w:pPr>
              <w:numPr>
                <w:ilvl w:val="1"/>
                <w:numId w:val="24"/>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Monitor impact</w:t>
            </w:r>
          </w:p>
          <w:p w14:paraId="5888F427" w14:textId="77777777" w:rsidR="00CD5525" w:rsidRPr="00CD5525" w:rsidRDefault="00CD5525" w:rsidP="00CD5525">
            <w:pPr>
              <w:numPr>
                <w:ilvl w:val="0"/>
                <w:numId w:val="24"/>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Suggests that clear leadership improves consistency, accountability, and early intervention.</w:t>
            </w:r>
          </w:p>
          <w:p w14:paraId="190B53B0" w14:textId="77777777" w:rsidR="00CD5525" w:rsidRPr="00CD5525" w:rsidRDefault="00CD5525" w:rsidP="00CD5525">
            <w:pPr>
              <w:suppressAutoHyphens w:val="0"/>
              <w:autoSpaceDN/>
              <w:spacing w:beforeAutospacing="1" w:after="100" w:afterAutospacing="1" w:line="240" w:lineRule="auto"/>
              <w:rPr>
                <w:rFonts w:cs="Arial"/>
                <w:color w:val="auto"/>
                <w:sz w:val="20"/>
                <w:szCs w:val="20"/>
              </w:rPr>
            </w:pPr>
            <w:r w:rsidRPr="00CD5525">
              <w:rPr>
                <w:rFonts w:cs="Arial"/>
                <w:color w:val="auto"/>
                <w:sz w:val="20"/>
                <w:szCs w:val="20"/>
              </w:rPr>
              <w:t>“Effective attendance practice involves leadership, high expectations, accurate data, and strong systems of support.”</w:t>
            </w:r>
            <w:r w:rsidRPr="00CD5525">
              <w:rPr>
                <w:rFonts w:cs="Arial"/>
                <w:color w:val="auto"/>
                <w:sz w:val="20"/>
                <w:szCs w:val="20"/>
              </w:rPr>
              <w:br/>
            </w:r>
            <w:r w:rsidRPr="00CD5525">
              <w:rPr>
                <w:rFonts w:ascii="Segoe UI Emoji" w:hAnsi="Segoe UI Emoji" w:cs="Segoe UI Emoji"/>
                <w:color w:val="auto"/>
                <w:sz w:val="20"/>
                <w:szCs w:val="20"/>
              </w:rPr>
              <w:t>🔗</w:t>
            </w:r>
            <w:r w:rsidRPr="00CD5525">
              <w:rPr>
                <w:rFonts w:cs="Arial"/>
                <w:color w:val="auto"/>
                <w:sz w:val="20"/>
                <w:szCs w:val="20"/>
              </w:rPr>
              <w:t xml:space="preserve"> DfE Attendance Guidance</w:t>
            </w:r>
          </w:p>
          <w:p w14:paraId="0FB2EE41" w14:textId="77777777" w:rsidR="00E66558" w:rsidRPr="00B56F91" w:rsidRDefault="00E66558" w:rsidP="00C31636">
            <w:pPr>
              <w:pStyle w:val="TableRowCentered"/>
              <w:ind w:left="0" w:righ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AED62" w14:textId="1C8DF555" w:rsidR="00E66558" w:rsidRPr="00B56F91" w:rsidRDefault="00CD5525" w:rsidP="00C31636">
            <w:pPr>
              <w:pStyle w:val="TableRowCentered"/>
              <w:ind w:left="0" w:right="0"/>
              <w:jc w:val="left"/>
              <w:rPr>
                <w:rFonts w:cs="Arial"/>
                <w:sz w:val="20"/>
              </w:rPr>
            </w:pPr>
            <w:r w:rsidRPr="00B56F91">
              <w:rPr>
                <w:rFonts w:cs="Arial"/>
                <w:sz w:val="20"/>
              </w:rPr>
              <w:t>4</w:t>
            </w:r>
          </w:p>
        </w:tc>
      </w:tr>
      <w:tr w:rsidR="00E66558" w:rsidRPr="00B56F91" w14:paraId="2A06986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F3DB" w14:textId="4B91343D" w:rsidR="00E66558" w:rsidRPr="00B56F91" w:rsidRDefault="00CD5525" w:rsidP="00C31636">
            <w:pPr>
              <w:pStyle w:val="TableRow"/>
              <w:ind w:left="0" w:right="0"/>
              <w:rPr>
                <w:rFonts w:cs="Arial"/>
                <w:i/>
                <w:sz w:val="20"/>
                <w:szCs w:val="20"/>
              </w:rPr>
            </w:pPr>
            <w:r w:rsidRPr="00B56F91">
              <w:rPr>
                <w:rFonts w:cs="Arial"/>
                <w:i/>
                <w:sz w:val="20"/>
                <w:szCs w:val="20"/>
              </w:rPr>
              <w:t xml:space="preserve">Targeted </w:t>
            </w:r>
            <w:proofErr w:type="spellStart"/>
            <w:r w:rsidRPr="00B56F91">
              <w:rPr>
                <w:rFonts w:cs="Arial"/>
                <w:i/>
                <w:sz w:val="20"/>
                <w:szCs w:val="20"/>
              </w:rPr>
              <w:t>well being</w:t>
            </w:r>
            <w:proofErr w:type="spellEnd"/>
            <w:r w:rsidRPr="00B56F91">
              <w:rPr>
                <w:rFonts w:cs="Arial"/>
                <w:i/>
                <w:sz w:val="20"/>
                <w:szCs w:val="20"/>
              </w:rPr>
              <w:t xml:space="preserv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A66D" w14:textId="77777777" w:rsidR="00CD5525" w:rsidRPr="00CD5525" w:rsidRDefault="00CD5525" w:rsidP="00CD5525">
            <w:pPr>
              <w:suppressAutoHyphens w:val="0"/>
              <w:autoSpaceDN/>
              <w:spacing w:before="100" w:beforeAutospacing="1" w:after="100" w:afterAutospacing="1" w:line="240" w:lineRule="auto"/>
              <w:outlineLvl w:val="2"/>
              <w:rPr>
                <w:rFonts w:cs="Arial"/>
                <w:b/>
                <w:bCs/>
                <w:color w:val="auto"/>
                <w:sz w:val="20"/>
                <w:szCs w:val="20"/>
              </w:rPr>
            </w:pPr>
            <w:r w:rsidRPr="00CD5525">
              <w:rPr>
                <w:rFonts w:cs="Arial"/>
                <w:b/>
                <w:bCs/>
                <w:color w:val="auto"/>
                <w:sz w:val="20"/>
                <w:szCs w:val="20"/>
              </w:rPr>
              <w:t>Education Endowment Foundation (EEF) – Social and Emotional Learning (SEL)</w:t>
            </w:r>
          </w:p>
          <w:p w14:paraId="364F67DC" w14:textId="77777777" w:rsidR="00CD5525" w:rsidRPr="00CD5525" w:rsidRDefault="00CD5525" w:rsidP="00CD5525">
            <w:pPr>
              <w:numPr>
                <w:ilvl w:val="0"/>
                <w:numId w:val="25"/>
              </w:numPr>
              <w:suppressAutoHyphens w:val="0"/>
              <w:autoSpaceDN/>
              <w:spacing w:before="100" w:beforeAutospacing="1" w:after="100" w:afterAutospacing="1" w:line="240" w:lineRule="auto"/>
              <w:rPr>
                <w:rFonts w:cs="Arial"/>
                <w:color w:val="auto"/>
                <w:sz w:val="20"/>
                <w:szCs w:val="20"/>
              </w:rPr>
            </w:pPr>
            <w:r w:rsidRPr="00CD5525">
              <w:rPr>
                <w:rFonts w:cs="Arial"/>
                <w:b/>
                <w:bCs/>
                <w:color w:val="auto"/>
                <w:sz w:val="20"/>
                <w:szCs w:val="20"/>
              </w:rPr>
              <w:t>EEF Toolkit: Social and Emotional Learning</w:t>
            </w:r>
          </w:p>
          <w:p w14:paraId="1F50289C" w14:textId="77777777" w:rsidR="00CD5525" w:rsidRPr="00CD5525" w:rsidRDefault="00CD5525" w:rsidP="00CD5525">
            <w:pPr>
              <w:numPr>
                <w:ilvl w:val="1"/>
                <w:numId w:val="25"/>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 xml:space="preserve">Impact: </w:t>
            </w:r>
            <w:r w:rsidRPr="00CD5525">
              <w:rPr>
                <w:rFonts w:cs="Arial"/>
                <w:b/>
                <w:bCs/>
                <w:color w:val="auto"/>
                <w:sz w:val="20"/>
                <w:szCs w:val="20"/>
              </w:rPr>
              <w:t>+4 months progress on average</w:t>
            </w:r>
          </w:p>
          <w:p w14:paraId="6132B04D" w14:textId="77777777" w:rsidR="00CD5525" w:rsidRPr="00CD5525" w:rsidRDefault="00CD5525" w:rsidP="00CD5525">
            <w:pPr>
              <w:numPr>
                <w:ilvl w:val="1"/>
                <w:numId w:val="25"/>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lastRenderedPageBreak/>
              <w:t xml:space="preserve">Interventions that focus on </w:t>
            </w:r>
            <w:r w:rsidRPr="00CD5525">
              <w:rPr>
                <w:rFonts w:cs="Arial"/>
                <w:b/>
                <w:bCs/>
                <w:color w:val="auto"/>
                <w:sz w:val="20"/>
                <w:szCs w:val="20"/>
              </w:rPr>
              <w:t>improving pupils' social interaction, emotional regulation, and self-awareness</w:t>
            </w:r>
            <w:r w:rsidRPr="00CD5525">
              <w:rPr>
                <w:rFonts w:cs="Arial"/>
                <w:color w:val="auto"/>
                <w:sz w:val="20"/>
                <w:szCs w:val="20"/>
              </w:rPr>
              <w:t xml:space="preserve"> are shown to benefit learning, particularly when embedded into everyday classroom practice.</w:t>
            </w:r>
          </w:p>
          <w:p w14:paraId="70A26CAF" w14:textId="77777777" w:rsidR="00CD5525" w:rsidRPr="00CD5525" w:rsidRDefault="00CD5525" w:rsidP="00CD5525">
            <w:pPr>
              <w:numPr>
                <w:ilvl w:val="1"/>
                <w:numId w:val="25"/>
              </w:numPr>
              <w:suppressAutoHyphens w:val="0"/>
              <w:autoSpaceDN/>
              <w:spacing w:before="100" w:beforeAutospacing="1" w:after="100" w:afterAutospacing="1" w:line="240" w:lineRule="auto"/>
              <w:rPr>
                <w:rFonts w:cs="Arial"/>
                <w:color w:val="auto"/>
                <w:sz w:val="20"/>
                <w:szCs w:val="20"/>
              </w:rPr>
            </w:pPr>
            <w:r w:rsidRPr="00CD5525">
              <w:rPr>
                <w:rFonts w:cs="Arial"/>
                <w:color w:val="auto"/>
                <w:sz w:val="20"/>
                <w:szCs w:val="20"/>
              </w:rPr>
              <w:t>Especially effective for disadvantaged pupils who may struggle with emotional literacy and regulation.</w:t>
            </w:r>
          </w:p>
          <w:p w14:paraId="2230794D" w14:textId="77777777" w:rsidR="00CD5525" w:rsidRPr="00CD5525" w:rsidRDefault="00CD5525" w:rsidP="00CD5525">
            <w:pPr>
              <w:suppressAutoHyphens w:val="0"/>
              <w:autoSpaceDN/>
              <w:spacing w:before="100" w:beforeAutospacing="1" w:after="100" w:afterAutospacing="1" w:line="240" w:lineRule="auto"/>
              <w:rPr>
                <w:rFonts w:cs="Arial"/>
                <w:color w:val="auto"/>
                <w:sz w:val="20"/>
                <w:szCs w:val="20"/>
              </w:rPr>
            </w:pPr>
            <w:r w:rsidRPr="00CD5525">
              <w:rPr>
                <w:rFonts w:ascii="Segoe UI Emoji" w:hAnsi="Segoe UI Emoji" w:cs="Segoe UI Emoji"/>
                <w:color w:val="auto"/>
                <w:sz w:val="20"/>
                <w:szCs w:val="20"/>
              </w:rPr>
              <w:t>🔗</w:t>
            </w:r>
            <w:r w:rsidRPr="00CD5525">
              <w:rPr>
                <w:rFonts w:cs="Arial"/>
                <w:color w:val="auto"/>
                <w:sz w:val="20"/>
                <w:szCs w:val="20"/>
              </w:rPr>
              <w:t xml:space="preserve"> https://educationendowmentfoundation.org.uk/education-evidence/teaching-learning-toolkit/social-and-emotional-learning</w:t>
            </w:r>
          </w:p>
          <w:p w14:paraId="7304165C" w14:textId="11BD9CDF" w:rsidR="00E66558" w:rsidRPr="00B56F91" w:rsidRDefault="00E66558" w:rsidP="00C31636">
            <w:pPr>
              <w:pStyle w:val="TableRowCentered"/>
              <w:ind w:left="0" w:righ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C6B9" w14:textId="0D098A4F" w:rsidR="00E66558" w:rsidRPr="00B56F91" w:rsidRDefault="00CD5525" w:rsidP="00C31636">
            <w:pPr>
              <w:pStyle w:val="TableRowCentered"/>
              <w:ind w:left="0" w:right="0"/>
              <w:jc w:val="left"/>
              <w:rPr>
                <w:rFonts w:cs="Arial"/>
                <w:sz w:val="20"/>
              </w:rPr>
            </w:pPr>
            <w:r w:rsidRPr="00B56F91">
              <w:rPr>
                <w:rFonts w:cs="Arial"/>
                <w:sz w:val="20"/>
              </w:rPr>
              <w:lastRenderedPageBreak/>
              <w:t>4</w:t>
            </w:r>
          </w:p>
        </w:tc>
      </w:tr>
    </w:tbl>
    <w:p w14:paraId="5A1252C1" w14:textId="77777777" w:rsidR="00E66558" w:rsidRPr="00B56F91" w:rsidRDefault="00E66558">
      <w:pPr>
        <w:spacing w:before="240" w:after="0"/>
        <w:rPr>
          <w:rFonts w:cs="Arial"/>
          <w:b/>
          <w:bCs/>
          <w:color w:val="104F75"/>
          <w:sz w:val="20"/>
          <w:szCs w:val="20"/>
        </w:rPr>
      </w:pPr>
    </w:p>
    <w:p w14:paraId="0BFDA90F" w14:textId="06B12EDB" w:rsidR="00E66558" w:rsidRPr="00B56F91" w:rsidRDefault="009D71E8" w:rsidP="00120AB1">
      <w:pPr>
        <w:rPr>
          <w:rFonts w:cs="Arial"/>
          <w:i/>
          <w:iCs/>
          <w:color w:val="104F75"/>
          <w:sz w:val="20"/>
          <w:szCs w:val="20"/>
        </w:rPr>
      </w:pPr>
      <w:r w:rsidRPr="00B56F91">
        <w:rPr>
          <w:rFonts w:cs="Arial"/>
          <w:b/>
          <w:bCs/>
          <w:color w:val="104F75"/>
          <w:sz w:val="20"/>
          <w:szCs w:val="20"/>
        </w:rPr>
        <w:t xml:space="preserve">Total budgeted cost: £ </w:t>
      </w:r>
      <w:r w:rsidR="00CD5525" w:rsidRPr="00B56F91">
        <w:rPr>
          <w:rFonts w:cs="Arial"/>
          <w:i/>
          <w:iCs/>
          <w:color w:val="104F75"/>
          <w:sz w:val="20"/>
          <w:szCs w:val="20"/>
        </w:rPr>
        <w:t>10,700</w:t>
      </w:r>
    </w:p>
    <w:p w14:paraId="565F3AF5" w14:textId="7F3F3709" w:rsidR="00CD5525" w:rsidRPr="00B56F91" w:rsidRDefault="00CD5525" w:rsidP="00120AB1">
      <w:pPr>
        <w:rPr>
          <w:rFonts w:cs="Arial"/>
          <w:sz w:val="20"/>
          <w:szCs w:val="20"/>
        </w:rPr>
      </w:pPr>
      <w:r w:rsidRPr="00B56F91">
        <w:rPr>
          <w:rFonts w:cs="Arial"/>
          <w:i/>
          <w:iCs/>
          <w:color w:val="104F75"/>
          <w:sz w:val="20"/>
          <w:szCs w:val="20"/>
        </w:rPr>
        <w:t xml:space="preserve">The remaining money is used to support school </w:t>
      </w:r>
      <w:r w:rsidR="00B56F91" w:rsidRPr="00B56F91">
        <w:rPr>
          <w:rFonts w:cs="Arial"/>
          <w:i/>
          <w:iCs/>
          <w:color w:val="104F75"/>
          <w:sz w:val="20"/>
          <w:szCs w:val="20"/>
        </w:rPr>
        <w:t>visits</w:t>
      </w:r>
      <w:r w:rsidRPr="00B56F91">
        <w:rPr>
          <w:rFonts w:cs="Arial"/>
          <w:i/>
          <w:iCs/>
          <w:color w:val="104F75"/>
          <w:sz w:val="20"/>
          <w:szCs w:val="20"/>
        </w:rPr>
        <w:t>, uniform</w:t>
      </w:r>
      <w:r w:rsidR="00B56F91" w:rsidRPr="00B56F91">
        <w:rPr>
          <w:rFonts w:cs="Arial"/>
          <w:i/>
          <w:iCs/>
          <w:color w:val="104F75"/>
          <w:sz w:val="20"/>
          <w:szCs w:val="20"/>
        </w:rPr>
        <w:t xml:space="preserve"> and other expenses for pupil premium pupils.</w:t>
      </w:r>
    </w:p>
    <w:p w14:paraId="1D4B49FE" w14:textId="77777777" w:rsidR="00E66558" w:rsidRPr="00B56F91" w:rsidRDefault="009D71E8" w:rsidP="00064366">
      <w:pPr>
        <w:pStyle w:val="Heading1"/>
        <w:rPr>
          <w:rFonts w:cs="Arial"/>
          <w:sz w:val="20"/>
          <w:szCs w:val="20"/>
        </w:rPr>
      </w:pPr>
      <w:r w:rsidRPr="00B56F91">
        <w:rPr>
          <w:rFonts w:cs="Arial"/>
          <w:sz w:val="20"/>
          <w:szCs w:val="20"/>
        </w:rPr>
        <w:lastRenderedPageBreak/>
        <w:t>Part B: Review of the previous academic year</w:t>
      </w:r>
    </w:p>
    <w:p w14:paraId="6C6248D2" w14:textId="77777777" w:rsidR="008B6404" w:rsidRPr="00B56F91" w:rsidRDefault="00064366" w:rsidP="00173D4C">
      <w:pPr>
        <w:pStyle w:val="Heading2"/>
        <w:rPr>
          <w:rFonts w:cs="Arial"/>
          <w:sz w:val="20"/>
          <w:szCs w:val="20"/>
        </w:rPr>
      </w:pPr>
      <w:r w:rsidRPr="00B56F91">
        <w:rPr>
          <w:rFonts w:cs="Arial"/>
          <w:sz w:val="20"/>
          <w:szCs w:val="20"/>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B56F91" w14:paraId="43BB20B3"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89B97" w14:textId="77777777" w:rsidR="00B56F91" w:rsidRPr="00B56F91" w:rsidRDefault="00B56F91" w:rsidP="00B56F91">
            <w:pPr>
              <w:suppressAutoHyphens w:val="0"/>
              <w:autoSpaceDN/>
              <w:spacing w:before="100" w:beforeAutospacing="1" w:after="100" w:afterAutospacing="1" w:line="240" w:lineRule="auto"/>
              <w:outlineLvl w:val="2"/>
              <w:rPr>
                <w:rFonts w:cs="Arial"/>
                <w:b/>
                <w:bCs/>
                <w:color w:val="auto"/>
                <w:sz w:val="20"/>
                <w:szCs w:val="20"/>
              </w:rPr>
            </w:pPr>
            <w:r w:rsidRPr="00B56F91">
              <w:rPr>
                <w:rFonts w:cs="Arial"/>
                <w:b/>
                <w:bCs/>
                <w:color w:val="auto"/>
                <w:sz w:val="20"/>
                <w:szCs w:val="20"/>
              </w:rPr>
              <w:t>Outcomes for Disadvantaged Pupils – 2024–25 Review</w:t>
            </w:r>
          </w:p>
          <w:p w14:paraId="4CB5B490" w14:textId="77777777" w:rsidR="00B56F91" w:rsidRPr="00B56F91" w:rsidRDefault="00B56F91" w:rsidP="00B56F91">
            <w:p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In the 2024–25 academic year, our disadvantaged pupils demonstrated strong progress across academic and wider measures. The effectiveness of our strategy has been evaluated using a range of data sources, including statutory assessments, internal tracking, and qualitative evidence from staff, families, and pupils.</w:t>
            </w:r>
          </w:p>
          <w:p w14:paraId="71DCE7CE" w14:textId="77777777" w:rsidR="00B56F91" w:rsidRPr="00B56F91" w:rsidRDefault="00B56F91" w:rsidP="00B56F91">
            <w:pPr>
              <w:suppressAutoHyphens w:val="0"/>
              <w:autoSpaceDN/>
              <w:spacing w:before="100" w:beforeAutospacing="1" w:after="100" w:afterAutospacing="1" w:line="240" w:lineRule="auto"/>
              <w:outlineLvl w:val="3"/>
              <w:rPr>
                <w:rFonts w:cs="Arial"/>
                <w:b/>
                <w:bCs/>
                <w:color w:val="auto"/>
                <w:sz w:val="20"/>
                <w:szCs w:val="20"/>
              </w:rPr>
            </w:pPr>
            <w:r w:rsidRPr="00B56F91">
              <w:rPr>
                <w:rFonts w:cs="Arial"/>
                <w:b/>
                <w:bCs/>
                <w:color w:val="auto"/>
                <w:sz w:val="20"/>
                <w:szCs w:val="20"/>
              </w:rPr>
              <w:t>Academic Performance</w:t>
            </w:r>
          </w:p>
          <w:p w14:paraId="42B5AE77" w14:textId="6007FCB4" w:rsidR="00B56F91" w:rsidRPr="00B56F91" w:rsidRDefault="00B56F91" w:rsidP="00B56F91">
            <w:pPr>
              <w:numPr>
                <w:ilvl w:val="0"/>
                <w:numId w:val="26"/>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 xml:space="preserve">In </w:t>
            </w:r>
            <w:r w:rsidRPr="00B56F91">
              <w:rPr>
                <w:rFonts w:cs="Arial"/>
                <w:b/>
                <w:bCs/>
                <w:color w:val="auto"/>
                <w:sz w:val="20"/>
                <w:szCs w:val="20"/>
              </w:rPr>
              <w:t>Key Stage 2 SATs</w:t>
            </w:r>
            <w:r w:rsidRPr="00B56F91">
              <w:rPr>
                <w:rFonts w:cs="Arial"/>
                <w:color w:val="auto"/>
                <w:sz w:val="20"/>
                <w:szCs w:val="20"/>
              </w:rPr>
              <w:t xml:space="preserve">, disadvantaged pupils performed in line with or above national expectations in reading and writing, with </w:t>
            </w:r>
            <w:r w:rsidRPr="00B56F91">
              <w:rPr>
                <w:rFonts w:cs="Arial"/>
                <w:color w:val="auto"/>
                <w:sz w:val="20"/>
                <w:szCs w:val="20"/>
              </w:rPr>
              <w:t>100</w:t>
            </w:r>
            <w:r w:rsidRPr="00B56F91">
              <w:rPr>
                <w:rFonts w:cs="Arial"/>
                <w:color w:val="auto"/>
                <w:sz w:val="20"/>
                <w:szCs w:val="20"/>
              </w:rPr>
              <w:t>% meeting the expected standard in reading and 70% in writing. Outcomes in maths were slightly lower, with 60% achieving the expected standard. However, all pupils demonstrated at least expected progress from their individual starting points.</w:t>
            </w:r>
          </w:p>
          <w:p w14:paraId="4EF2E2F9" w14:textId="77777777" w:rsidR="00B56F91" w:rsidRPr="00B56F91" w:rsidRDefault="00B56F91" w:rsidP="00B56F91">
            <w:pPr>
              <w:numPr>
                <w:ilvl w:val="0"/>
                <w:numId w:val="26"/>
              </w:numPr>
              <w:suppressAutoHyphens w:val="0"/>
              <w:autoSpaceDN/>
              <w:spacing w:before="100" w:beforeAutospacing="1" w:after="100" w:afterAutospacing="1" w:line="240" w:lineRule="auto"/>
              <w:rPr>
                <w:rFonts w:cs="Arial"/>
                <w:color w:val="auto"/>
                <w:sz w:val="20"/>
                <w:szCs w:val="20"/>
              </w:rPr>
            </w:pPr>
            <w:r w:rsidRPr="00B56F91">
              <w:rPr>
                <w:rFonts w:cs="Arial"/>
                <w:b/>
                <w:bCs/>
                <w:color w:val="auto"/>
                <w:sz w:val="20"/>
                <w:szCs w:val="20"/>
              </w:rPr>
              <w:t>Phonics screening</w:t>
            </w:r>
            <w:r w:rsidRPr="00B56F91">
              <w:rPr>
                <w:rFonts w:cs="Arial"/>
                <w:color w:val="auto"/>
                <w:sz w:val="20"/>
                <w:szCs w:val="20"/>
              </w:rPr>
              <w:t xml:space="preserve"> outcomes for disadvantaged pupils in Year 1 were strong, with 100% achieving the expected standard, reflecting the impact of targeted phonics interventions.</w:t>
            </w:r>
          </w:p>
          <w:p w14:paraId="56FA38D5" w14:textId="2D767AF4" w:rsidR="00B56F91" w:rsidRPr="00B56F91" w:rsidRDefault="00B56F91" w:rsidP="00B56F91">
            <w:pPr>
              <w:numPr>
                <w:ilvl w:val="0"/>
                <w:numId w:val="26"/>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 xml:space="preserve">Internal data from </w:t>
            </w:r>
            <w:r w:rsidRPr="00B56F91">
              <w:rPr>
                <w:rFonts w:cs="Arial"/>
                <w:b/>
                <w:bCs/>
                <w:color w:val="auto"/>
                <w:sz w:val="20"/>
                <w:szCs w:val="20"/>
              </w:rPr>
              <w:t>teacher assessments and standardised tests</w:t>
            </w:r>
            <w:r w:rsidRPr="00B56F91">
              <w:rPr>
                <w:rFonts w:cs="Arial"/>
                <w:color w:val="auto"/>
                <w:sz w:val="20"/>
                <w:szCs w:val="20"/>
              </w:rPr>
              <w:t xml:space="preserve"> showed that disadvantaged pupils made strong progress across core subjects, narrowing the gap with their non-disadvantaged peers.</w:t>
            </w:r>
          </w:p>
          <w:p w14:paraId="58631D11" w14:textId="77777777" w:rsidR="00B56F91" w:rsidRPr="00B56F91" w:rsidRDefault="00B56F91" w:rsidP="00B56F91">
            <w:pPr>
              <w:suppressAutoHyphens w:val="0"/>
              <w:autoSpaceDN/>
              <w:spacing w:before="100" w:beforeAutospacing="1" w:after="100" w:afterAutospacing="1" w:line="240" w:lineRule="auto"/>
              <w:outlineLvl w:val="3"/>
              <w:rPr>
                <w:rFonts w:cs="Arial"/>
                <w:b/>
                <w:bCs/>
                <w:color w:val="auto"/>
                <w:sz w:val="20"/>
                <w:szCs w:val="20"/>
              </w:rPr>
            </w:pPr>
            <w:r w:rsidRPr="00B56F91">
              <w:rPr>
                <w:rFonts w:cs="Arial"/>
                <w:b/>
                <w:bCs/>
                <w:color w:val="auto"/>
                <w:sz w:val="20"/>
                <w:szCs w:val="20"/>
              </w:rPr>
              <w:t>Comparison to Local and National Averages</w:t>
            </w:r>
          </w:p>
          <w:p w14:paraId="6D5EFF46" w14:textId="77777777" w:rsidR="00B56F91" w:rsidRPr="00B56F91" w:rsidRDefault="00B56F91" w:rsidP="00B56F91">
            <w:p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While national data for 2025 is still being finalised, early indicators suggest that disadvantaged pupils at Leavening have outperformed national averages in reading and phonics, and are broadly in line in writing. Maths remains a relative area for development. It is important to note that these outcomes must be viewed in the context of ongoing post-Covid recovery, which continues to impact some pupils disproportionately.</w:t>
            </w:r>
          </w:p>
          <w:p w14:paraId="7074020F" w14:textId="77777777" w:rsidR="00B56F91" w:rsidRPr="00B56F91" w:rsidRDefault="00B56F91" w:rsidP="00B56F91">
            <w:pPr>
              <w:suppressAutoHyphens w:val="0"/>
              <w:autoSpaceDN/>
              <w:spacing w:before="100" w:beforeAutospacing="1" w:after="100" w:afterAutospacing="1" w:line="240" w:lineRule="auto"/>
              <w:outlineLvl w:val="3"/>
              <w:rPr>
                <w:rFonts w:cs="Arial"/>
                <w:b/>
                <w:bCs/>
                <w:color w:val="auto"/>
                <w:sz w:val="20"/>
                <w:szCs w:val="20"/>
              </w:rPr>
            </w:pPr>
            <w:r w:rsidRPr="00B56F91">
              <w:rPr>
                <w:rFonts w:cs="Arial"/>
                <w:b/>
                <w:bCs/>
                <w:color w:val="auto"/>
                <w:sz w:val="20"/>
                <w:szCs w:val="20"/>
              </w:rPr>
              <w:t>Attendance, Behaviour and Wellbeing</w:t>
            </w:r>
          </w:p>
          <w:p w14:paraId="2D7FED5D" w14:textId="77777777" w:rsidR="00B56F91" w:rsidRPr="00B56F91" w:rsidRDefault="00B56F91" w:rsidP="00B56F91">
            <w:pPr>
              <w:numPr>
                <w:ilvl w:val="0"/>
                <w:numId w:val="27"/>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 xml:space="preserve">Attendance among disadvantaged pupils has </w:t>
            </w:r>
            <w:r w:rsidRPr="00B56F91">
              <w:rPr>
                <w:rFonts w:cs="Arial"/>
                <w:b/>
                <w:bCs/>
                <w:color w:val="auto"/>
                <w:sz w:val="20"/>
                <w:szCs w:val="20"/>
              </w:rPr>
              <w:t>improved</w:t>
            </w:r>
            <w:r w:rsidRPr="00B56F91">
              <w:rPr>
                <w:rFonts w:cs="Arial"/>
                <w:color w:val="auto"/>
                <w:sz w:val="20"/>
                <w:szCs w:val="20"/>
              </w:rPr>
              <w:t>, with persistent absence decreasing from 18% in the previous year to 11% this year. This remains above national targets but reflects the early impact of our attendance mentoring and parental engagement strategies.</w:t>
            </w:r>
          </w:p>
          <w:p w14:paraId="1FC1E2A0" w14:textId="77777777" w:rsidR="00B56F91" w:rsidRPr="00B56F91" w:rsidRDefault="00B56F91" w:rsidP="00B56F91">
            <w:pPr>
              <w:numPr>
                <w:ilvl w:val="0"/>
                <w:numId w:val="27"/>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 xml:space="preserve">Behaviour logs show a significant </w:t>
            </w:r>
            <w:r w:rsidRPr="00B56F91">
              <w:rPr>
                <w:rFonts w:cs="Arial"/>
                <w:b/>
                <w:bCs/>
                <w:color w:val="auto"/>
                <w:sz w:val="20"/>
                <w:szCs w:val="20"/>
              </w:rPr>
              <w:t>reduction in behaviour incidents</w:t>
            </w:r>
            <w:r w:rsidRPr="00B56F91">
              <w:rPr>
                <w:rFonts w:cs="Arial"/>
                <w:color w:val="auto"/>
                <w:sz w:val="20"/>
                <w:szCs w:val="20"/>
              </w:rPr>
              <w:t xml:space="preserve"> among disadvantaged pupils. Targeted emotional support, the implementation of ELSA sessions, and restorative practice have contributed to this success.</w:t>
            </w:r>
          </w:p>
          <w:p w14:paraId="6C1FE5CB" w14:textId="77777777" w:rsidR="00B56F91" w:rsidRPr="00B56F91" w:rsidRDefault="00B56F91" w:rsidP="00B56F91">
            <w:pPr>
              <w:numPr>
                <w:ilvl w:val="0"/>
                <w:numId w:val="27"/>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 xml:space="preserve">Pupil voice indicates improved </w:t>
            </w:r>
            <w:r w:rsidRPr="00B56F91">
              <w:rPr>
                <w:rFonts w:cs="Arial"/>
                <w:b/>
                <w:bCs/>
                <w:color w:val="auto"/>
                <w:sz w:val="20"/>
                <w:szCs w:val="20"/>
              </w:rPr>
              <w:t>emotional wellbeing and sense of belonging</w:t>
            </w:r>
            <w:r w:rsidRPr="00B56F91">
              <w:rPr>
                <w:rFonts w:cs="Arial"/>
                <w:color w:val="auto"/>
                <w:sz w:val="20"/>
                <w:szCs w:val="20"/>
              </w:rPr>
              <w:t>, particularly among pupils supported through our wellbeing mentor and inclusion work.</w:t>
            </w:r>
          </w:p>
          <w:p w14:paraId="1EBF9C80" w14:textId="77777777" w:rsidR="00B56F91" w:rsidRPr="00B56F91" w:rsidRDefault="00B56F91" w:rsidP="00B56F91">
            <w:pPr>
              <w:suppressAutoHyphens w:val="0"/>
              <w:autoSpaceDN/>
              <w:spacing w:before="100" w:beforeAutospacing="1" w:after="100" w:afterAutospacing="1" w:line="240" w:lineRule="auto"/>
              <w:outlineLvl w:val="3"/>
              <w:rPr>
                <w:rFonts w:cs="Arial"/>
                <w:b/>
                <w:bCs/>
                <w:color w:val="auto"/>
                <w:sz w:val="20"/>
                <w:szCs w:val="20"/>
              </w:rPr>
            </w:pPr>
            <w:r w:rsidRPr="00B56F91">
              <w:rPr>
                <w:rFonts w:cs="Arial"/>
                <w:b/>
                <w:bCs/>
                <w:color w:val="auto"/>
                <w:sz w:val="20"/>
                <w:szCs w:val="20"/>
              </w:rPr>
              <w:t>Assessment of Strategy Impact</w:t>
            </w:r>
          </w:p>
          <w:p w14:paraId="37E3A8CD" w14:textId="77777777" w:rsidR="00B56F91" w:rsidRPr="00B56F91" w:rsidRDefault="00B56F91" w:rsidP="00B56F91">
            <w:p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 xml:space="preserve">We are largely </w:t>
            </w:r>
            <w:r w:rsidRPr="00B56F91">
              <w:rPr>
                <w:rFonts w:cs="Arial"/>
                <w:b/>
                <w:bCs/>
                <w:color w:val="auto"/>
                <w:sz w:val="20"/>
                <w:szCs w:val="20"/>
              </w:rPr>
              <w:t>on track to achieve the intended outcomes</w:t>
            </w:r>
            <w:r w:rsidRPr="00B56F91">
              <w:rPr>
                <w:rFonts w:cs="Arial"/>
                <w:color w:val="auto"/>
                <w:sz w:val="20"/>
                <w:szCs w:val="20"/>
              </w:rPr>
              <w:t xml:space="preserve"> of our 2022–25 strategy. Notable successes include:</w:t>
            </w:r>
          </w:p>
          <w:p w14:paraId="33CF9332" w14:textId="77777777" w:rsidR="00B56F91" w:rsidRPr="00B56F91" w:rsidRDefault="00B56F91" w:rsidP="00B56F91">
            <w:pPr>
              <w:numPr>
                <w:ilvl w:val="0"/>
                <w:numId w:val="28"/>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Improved attendance and engagement from key vulnerable pupils</w:t>
            </w:r>
          </w:p>
          <w:p w14:paraId="3D4EAD05" w14:textId="77777777" w:rsidR="00B56F91" w:rsidRPr="00B56F91" w:rsidRDefault="00B56F91" w:rsidP="00B56F91">
            <w:pPr>
              <w:numPr>
                <w:ilvl w:val="0"/>
                <w:numId w:val="28"/>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Strong progress in reading and writing</w:t>
            </w:r>
          </w:p>
          <w:p w14:paraId="0E507A14" w14:textId="77777777" w:rsidR="00B56F91" w:rsidRPr="00B56F91" w:rsidRDefault="00B56F91" w:rsidP="00B56F91">
            <w:pPr>
              <w:numPr>
                <w:ilvl w:val="0"/>
                <w:numId w:val="28"/>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Increased parental involvement and emotional resilience among targeted pupils</w:t>
            </w:r>
          </w:p>
          <w:p w14:paraId="4067FBE6" w14:textId="77777777" w:rsidR="00B56F91" w:rsidRPr="00B56F91" w:rsidRDefault="00B56F91" w:rsidP="00B56F91">
            <w:p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Areas that will continue into the next phase of our strategy include:</w:t>
            </w:r>
          </w:p>
          <w:p w14:paraId="70378DF4" w14:textId="77777777" w:rsidR="00B56F91" w:rsidRPr="00B56F91" w:rsidRDefault="00B56F91" w:rsidP="00B56F91">
            <w:pPr>
              <w:numPr>
                <w:ilvl w:val="0"/>
                <w:numId w:val="29"/>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Further narrowing the attainment gap in mathematics</w:t>
            </w:r>
          </w:p>
          <w:p w14:paraId="1E4DBCF5" w14:textId="77777777" w:rsidR="00B56F91" w:rsidRPr="00B56F91" w:rsidRDefault="00B56F91" w:rsidP="00B56F91">
            <w:pPr>
              <w:numPr>
                <w:ilvl w:val="0"/>
                <w:numId w:val="29"/>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Sustaining improved attendance through consistent multi-agency and school-led support</w:t>
            </w:r>
          </w:p>
          <w:p w14:paraId="2756CB76" w14:textId="77777777" w:rsidR="00B56F91" w:rsidRPr="00B56F91" w:rsidRDefault="00B56F91" w:rsidP="00B56F91">
            <w:pPr>
              <w:numPr>
                <w:ilvl w:val="0"/>
                <w:numId w:val="29"/>
              </w:num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t>Embedding adaptive teaching and metacognitive approaches across all year groups</w:t>
            </w:r>
          </w:p>
          <w:p w14:paraId="47C83A25" w14:textId="77777777" w:rsidR="00B56F91" w:rsidRPr="00B56F91" w:rsidRDefault="00B56F91" w:rsidP="00B56F91">
            <w:pPr>
              <w:suppressAutoHyphens w:val="0"/>
              <w:autoSpaceDN/>
              <w:spacing w:before="100" w:beforeAutospacing="1" w:after="100" w:afterAutospacing="1" w:line="240" w:lineRule="auto"/>
              <w:rPr>
                <w:rFonts w:cs="Arial"/>
                <w:color w:val="auto"/>
                <w:sz w:val="20"/>
                <w:szCs w:val="20"/>
              </w:rPr>
            </w:pPr>
            <w:r w:rsidRPr="00B56F91">
              <w:rPr>
                <w:rFonts w:cs="Arial"/>
                <w:color w:val="auto"/>
                <w:sz w:val="20"/>
                <w:szCs w:val="20"/>
              </w:rPr>
              <w:lastRenderedPageBreak/>
              <w:t xml:space="preserve">Overall, the previous Pupil Premium strategy has been effective, and the intended outcomes have been </w:t>
            </w:r>
            <w:r w:rsidRPr="00B56F91">
              <w:rPr>
                <w:rFonts w:cs="Arial"/>
                <w:b/>
                <w:bCs/>
                <w:color w:val="auto"/>
                <w:sz w:val="20"/>
                <w:szCs w:val="20"/>
              </w:rPr>
              <w:t>partially to fully met</w:t>
            </w:r>
            <w:r w:rsidRPr="00B56F91">
              <w:rPr>
                <w:rFonts w:cs="Arial"/>
                <w:color w:val="auto"/>
                <w:sz w:val="20"/>
                <w:szCs w:val="20"/>
              </w:rPr>
              <w:t>, with robust plans in place to consolidate gains and address ongoing challenges.</w:t>
            </w:r>
          </w:p>
          <w:p w14:paraId="6545D9A3" w14:textId="665ABCD3" w:rsidR="0064167B" w:rsidRPr="00B56F91" w:rsidRDefault="0064167B" w:rsidP="00242093">
            <w:pPr>
              <w:spacing w:before="60"/>
              <w:rPr>
                <w:rFonts w:cs="Arial"/>
                <w:i/>
                <w:iCs/>
                <w:sz w:val="20"/>
                <w:szCs w:val="20"/>
                <w:lang w:eastAsia="en-US"/>
              </w:rPr>
            </w:pPr>
          </w:p>
        </w:tc>
      </w:tr>
    </w:tbl>
    <w:p w14:paraId="7CE24EBC" w14:textId="77777777" w:rsidR="00E66558" w:rsidRPr="00B56F91" w:rsidRDefault="006D6372" w:rsidP="00A82A98">
      <w:pPr>
        <w:pStyle w:val="Heading2"/>
        <w:rPr>
          <w:rFonts w:cs="Arial"/>
          <w:sz w:val="20"/>
          <w:szCs w:val="20"/>
        </w:rPr>
      </w:pPr>
      <w:r w:rsidRPr="00B56F91">
        <w:rPr>
          <w:rFonts w:cs="Arial"/>
          <w:sz w:val="20"/>
          <w:szCs w:val="20"/>
        </w:rPr>
        <w:lastRenderedPageBreak/>
        <w:t>E</w:t>
      </w:r>
      <w:r w:rsidR="009D71E8" w:rsidRPr="00B56F91">
        <w:rPr>
          <w:rFonts w:cs="Arial"/>
          <w:sz w:val="20"/>
          <w:szCs w:val="20"/>
        </w:rPr>
        <w:t>xternally provided programmes</w:t>
      </w:r>
    </w:p>
    <w:p w14:paraId="10F38F17" w14:textId="77777777" w:rsidR="00E66558" w:rsidRPr="00B56F91" w:rsidRDefault="0B240EAF" w:rsidP="07FFD3D3">
      <w:pPr>
        <w:rPr>
          <w:rFonts w:cs="Arial"/>
          <w:i/>
          <w:iCs/>
          <w:sz w:val="20"/>
          <w:szCs w:val="20"/>
        </w:rPr>
      </w:pPr>
      <w:r w:rsidRPr="00B56F91">
        <w:rPr>
          <w:rFonts w:cs="Arial"/>
          <w:i/>
          <w:iCs/>
          <w:sz w:val="20"/>
          <w:szCs w:val="20"/>
        </w:rPr>
        <w:t xml:space="preserve">Please include the names of any non-DfE programmes that you </w:t>
      </w:r>
      <w:r w:rsidR="491E3A64" w:rsidRPr="00B56F91">
        <w:rPr>
          <w:rFonts w:cs="Arial"/>
          <w:i/>
          <w:iCs/>
          <w:sz w:val="20"/>
          <w:szCs w:val="20"/>
        </w:rPr>
        <w:t xml:space="preserve">used your pupil premium to fund </w:t>
      </w:r>
      <w:r w:rsidRPr="00B56F91">
        <w:rPr>
          <w:rFonts w:cs="Arial"/>
          <w:i/>
          <w:iCs/>
          <w:sz w:val="20"/>
          <w:szCs w:val="20"/>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B56F91" w14:paraId="10BDD435"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AC52485" w14:textId="77777777" w:rsidR="00E66558" w:rsidRPr="00B56F91" w:rsidRDefault="009D71E8" w:rsidP="00F54FCB">
            <w:pPr>
              <w:pStyle w:val="TableHeader"/>
              <w:ind w:left="0" w:right="0"/>
              <w:jc w:val="left"/>
              <w:rPr>
                <w:rFonts w:cs="Arial"/>
                <w:sz w:val="20"/>
                <w:szCs w:val="20"/>
              </w:rPr>
            </w:pPr>
            <w:r w:rsidRPr="00B56F91">
              <w:rPr>
                <w:rFonts w:cs="Arial"/>
                <w:sz w:val="20"/>
                <w:szCs w:val="2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816E0E1" w14:textId="77777777" w:rsidR="00E66558" w:rsidRPr="00B56F91" w:rsidRDefault="009D71E8" w:rsidP="00F54FCB">
            <w:pPr>
              <w:pStyle w:val="TableHeader"/>
              <w:ind w:left="0" w:right="0"/>
              <w:jc w:val="left"/>
              <w:rPr>
                <w:rFonts w:cs="Arial"/>
                <w:sz w:val="20"/>
                <w:szCs w:val="20"/>
              </w:rPr>
            </w:pPr>
            <w:r w:rsidRPr="00B56F91">
              <w:rPr>
                <w:rFonts w:cs="Arial"/>
                <w:sz w:val="20"/>
                <w:szCs w:val="20"/>
              </w:rPr>
              <w:t>Provider</w:t>
            </w:r>
          </w:p>
        </w:tc>
      </w:tr>
      <w:tr w:rsidR="00E66558" w:rsidRPr="00B56F91" w14:paraId="0EBFC40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2BF22" w14:textId="3374B02D" w:rsidR="00E66558" w:rsidRPr="00B56F91" w:rsidRDefault="00B56F91" w:rsidP="00F54FCB">
            <w:pPr>
              <w:pStyle w:val="TableRow"/>
              <w:ind w:left="0" w:right="0"/>
              <w:rPr>
                <w:rFonts w:cs="Arial"/>
                <w:sz w:val="20"/>
                <w:szCs w:val="20"/>
              </w:rPr>
            </w:pPr>
            <w:r w:rsidRPr="00B56F91">
              <w:rPr>
                <w:rFonts w:cs="Arial"/>
                <w:sz w:val="20"/>
                <w:szCs w:val="20"/>
              </w:rPr>
              <w:t>Project Marigold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B58EF" w14:textId="7AB25B4D" w:rsidR="00E66558" w:rsidRPr="00B56F91" w:rsidRDefault="00B56F91" w:rsidP="00F54FCB">
            <w:pPr>
              <w:pStyle w:val="TableRowCentered"/>
              <w:ind w:left="0" w:right="0"/>
              <w:jc w:val="left"/>
              <w:rPr>
                <w:rFonts w:cs="Arial"/>
                <w:sz w:val="20"/>
              </w:rPr>
            </w:pPr>
            <w:r w:rsidRPr="00B56F91">
              <w:rPr>
                <w:rFonts w:cs="Arial"/>
                <w:sz w:val="20"/>
              </w:rPr>
              <w:t>Project Marigold</w:t>
            </w:r>
          </w:p>
        </w:tc>
      </w:tr>
      <w:tr w:rsidR="00E66558" w:rsidRPr="00B56F91" w14:paraId="1CC5A34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4BE1" w14:textId="7CECE074" w:rsidR="00E66558" w:rsidRPr="00B56F91" w:rsidRDefault="00B56F91" w:rsidP="00F54FCB">
            <w:pPr>
              <w:pStyle w:val="TableRow"/>
              <w:ind w:left="0" w:right="0"/>
              <w:rPr>
                <w:rFonts w:cs="Arial"/>
                <w:sz w:val="20"/>
                <w:szCs w:val="20"/>
              </w:rPr>
            </w:pPr>
            <w:r w:rsidRPr="00B56F91">
              <w:rPr>
                <w:rFonts w:cs="Arial"/>
                <w:sz w:val="20"/>
                <w:szCs w:val="20"/>
              </w:rPr>
              <w:t>Digital counselling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D7B2" w14:textId="31A0CCC6" w:rsidR="00E66558" w:rsidRPr="00B56F91" w:rsidRDefault="00B56F91" w:rsidP="00F54FCB">
            <w:pPr>
              <w:pStyle w:val="TableRowCentered"/>
              <w:ind w:left="0" w:right="0"/>
              <w:jc w:val="left"/>
              <w:rPr>
                <w:rFonts w:cs="Arial"/>
                <w:sz w:val="20"/>
              </w:rPr>
            </w:pPr>
            <w:r w:rsidRPr="00B56F91">
              <w:rPr>
                <w:rFonts w:cs="Arial"/>
                <w:sz w:val="20"/>
              </w:rPr>
              <w:t>Place 2be</w:t>
            </w:r>
          </w:p>
        </w:tc>
      </w:tr>
    </w:tbl>
    <w:p w14:paraId="6516A06E" w14:textId="77777777" w:rsidR="00E66558" w:rsidRPr="00B56F91" w:rsidRDefault="00E66558" w:rsidP="0008384B">
      <w:pPr>
        <w:rPr>
          <w:rFonts w:cs="Arial"/>
          <w:sz w:val="20"/>
          <w:szCs w:val="20"/>
        </w:rPr>
      </w:pPr>
    </w:p>
    <w:p w14:paraId="30158589" w14:textId="77777777" w:rsidR="0008384B" w:rsidRPr="00B56F91" w:rsidRDefault="0008384B" w:rsidP="0008384B">
      <w:pPr>
        <w:rPr>
          <w:rFonts w:cs="Arial"/>
          <w:sz w:val="20"/>
          <w:szCs w:val="20"/>
        </w:rPr>
      </w:pPr>
    </w:p>
    <w:bookmarkEnd w:id="14"/>
    <w:bookmarkEnd w:id="15"/>
    <w:bookmarkEnd w:id="16"/>
    <w:p w14:paraId="2B38FD38" w14:textId="77777777" w:rsidR="00E445A0" w:rsidRPr="00B56F91" w:rsidRDefault="002E38C8">
      <w:pPr>
        <w:pStyle w:val="Heading2"/>
        <w:rPr>
          <w:rFonts w:cs="Arial"/>
          <w:sz w:val="20"/>
          <w:szCs w:val="20"/>
        </w:rPr>
      </w:pPr>
      <w:r w:rsidRPr="00B56F91">
        <w:rPr>
          <w:rFonts w:cs="Arial"/>
          <w:sz w:val="20"/>
          <w:szCs w:val="20"/>
        </w:rPr>
        <w:t>Challenges</w:t>
      </w:r>
    </w:p>
    <w:p w14:paraId="445716B3" w14:textId="77777777" w:rsidR="00E445A0" w:rsidRPr="00B56F91" w:rsidRDefault="002E38C8">
      <w:pPr>
        <w:rPr>
          <w:rFonts w:cs="Arial"/>
          <w:sz w:val="20"/>
          <w:szCs w:val="20"/>
        </w:rPr>
      </w:pPr>
      <w:r w:rsidRPr="00B56F91">
        <w:rPr>
          <w:rFonts w:cs="Arial"/>
          <w:sz w:val="20"/>
          <w:szCs w:val="20"/>
        </w:rPr>
        <w:t>This details the key challenges to achievement that we have identified among our disadvantaged pupils.</w:t>
      </w:r>
    </w:p>
    <w:tbl>
      <w:tblPr>
        <w:tblStyle w:val="TableGrid"/>
        <w:tblW w:w="0" w:type="auto"/>
        <w:tblLook w:val="04A0" w:firstRow="1" w:lastRow="0" w:firstColumn="1" w:lastColumn="0" w:noHBand="0" w:noVBand="1"/>
      </w:tblPr>
      <w:tblGrid>
        <w:gridCol w:w="4743"/>
        <w:gridCol w:w="4743"/>
      </w:tblGrid>
      <w:tr w:rsidR="00E445A0" w:rsidRPr="00B56F91" w14:paraId="6CA5CAE8" w14:textId="77777777">
        <w:tc>
          <w:tcPr>
            <w:tcW w:w="4748" w:type="dxa"/>
          </w:tcPr>
          <w:p w14:paraId="5C0EA432" w14:textId="77777777" w:rsidR="00E445A0" w:rsidRPr="00B56F91" w:rsidRDefault="002E38C8">
            <w:pPr>
              <w:rPr>
                <w:rFonts w:cs="Arial"/>
                <w:sz w:val="20"/>
                <w:szCs w:val="20"/>
              </w:rPr>
            </w:pPr>
            <w:r w:rsidRPr="00B56F91">
              <w:rPr>
                <w:rFonts w:cs="Arial"/>
                <w:sz w:val="20"/>
                <w:szCs w:val="20"/>
              </w:rPr>
              <w:t>Challenge number</w:t>
            </w:r>
          </w:p>
        </w:tc>
        <w:tc>
          <w:tcPr>
            <w:tcW w:w="4748" w:type="dxa"/>
          </w:tcPr>
          <w:p w14:paraId="38BE03D5" w14:textId="77777777" w:rsidR="00E445A0" w:rsidRPr="00B56F91" w:rsidRDefault="002E38C8">
            <w:pPr>
              <w:rPr>
                <w:rFonts w:cs="Arial"/>
                <w:sz w:val="20"/>
                <w:szCs w:val="20"/>
              </w:rPr>
            </w:pPr>
            <w:r w:rsidRPr="00B56F91">
              <w:rPr>
                <w:rFonts w:cs="Arial"/>
                <w:sz w:val="20"/>
                <w:szCs w:val="20"/>
              </w:rPr>
              <w:t>Detail of challenge</w:t>
            </w:r>
          </w:p>
        </w:tc>
      </w:tr>
      <w:tr w:rsidR="00E445A0" w:rsidRPr="00B56F91" w14:paraId="31C4C9BA" w14:textId="77777777">
        <w:tc>
          <w:tcPr>
            <w:tcW w:w="4748" w:type="dxa"/>
          </w:tcPr>
          <w:p w14:paraId="2F661FE4" w14:textId="77777777" w:rsidR="00E445A0" w:rsidRPr="00B56F91" w:rsidRDefault="002E38C8">
            <w:pPr>
              <w:rPr>
                <w:rFonts w:cs="Arial"/>
                <w:sz w:val="20"/>
                <w:szCs w:val="20"/>
              </w:rPr>
            </w:pPr>
            <w:r w:rsidRPr="00B56F91">
              <w:rPr>
                <w:rFonts w:cs="Arial"/>
                <w:sz w:val="20"/>
                <w:szCs w:val="20"/>
              </w:rPr>
              <w:t>1</w:t>
            </w:r>
          </w:p>
        </w:tc>
        <w:tc>
          <w:tcPr>
            <w:tcW w:w="4748" w:type="dxa"/>
          </w:tcPr>
          <w:p w14:paraId="7BE2402C" w14:textId="77777777" w:rsidR="00E445A0" w:rsidRPr="00B56F91" w:rsidRDefault="002E38C8">
            <w:pPr>
              <w:rPr>
                <w:rFonts w:cs="Arial"/>
                <w:sz w:val="20"/>
                <w:szCs w:val="20"/>
              </w:rPr>
            </w:pPr>
            <w:r w:rsidRPr="00B56F91">
              <w:rPr>
                <w:rFonts w:cs="Arial"/>
                <w:sz w:val="20"/>
                <w:szCs w:val="20"/>
              </w:rPr>
              <w:t xml:space="preserve">Persistent </w:t>
            </w:r>
            <w:r w:rsidRPr="00B56F91">
              <w:rPr>
                <w:rFonts w:cs="Arial"/>
                <w:sz w:val="20"/>
                <w:szCs w:val="20"/>
              </w:rPr>
              <w:t>absence among disadvantaged pupils, particularly those with complex family needs.</w:t>
            </w:r>
          </w:p>
        </w:tc>
      </w:tr>
      <w:tr w:rsidR="00E445A0" w:rsidRPr="00B56F91" w14:paraId="677F512F" w14:textId="77777777">
        <w:tc>
          <w:tcPr>
            <w:tcW w:w="4748" w:type="dxa"/>
          </w:tcPr>
          <w:p w14:paraId="657BB438" w14:textId="77777777" w:rsidR="00E445A0" w:rsidRPr="00B56F91" w:rsidRDefault="002E38C8">
            <w:pPr>
              <w:rPr>
                <w:rFonts w:cs="Arial"/>
                <w:sz w:val="20"/>
                <w:szCs w:val="20"/>
              </w:rPr>
            </w:pPr>
            <w:r w:rsidRPr="00B56F91">
              <w:rPr>
                <w:rFonts w:cs="Arial"/>
                <w:sz w:val="20"/>
                <w:szCs w:val="20"/>
              </w:rPr>
              <w:t>2</w:t>
            </w:r>
          </w:p>
        </w:tc>
        <w:tc>
          <w:tcPr>
            <w:tcW w:w="4748" w:type="dxa"/>
          </w:tcPr>
          <w:p w14:paraId="55BDA567" w14:textId="77777777" w:rsidR="00E445A0" w:rsidRPr="00B56F91" w:rsidRDefault="002E38C8">
            <w:pPr>
              <w:rPr>
                <w:rFonts w:cs="Arial"/>
                <w:sz w:val="20"/>
                <w:szCs w:val="20"/>
              </w:rPr>
            </w:pPr>
            <w:r w:rsidRPr="00B56F91">
              <w:rPr>
                <w:rFonts w:cs="Arial"/>
                <w:sz w:val="20"/>
                <w:szCs w:val="20"/>
              </w:rPr>
              <w:t>Pupils transferring from other schools who need additional academic and emotional support.</w:t>
            </w:r>
          </w:p>
        </w:tc>
      </w:tr>
      <w:tr w:rsidR="00E445A0" w:rsidRPr="00B56F91" w14:paraId="4ECACCEF" w14:textId="77777777">
        <w:tc>
          <w:tcPr>
            <w:tcW w:w="4748" w:type="dxa"/>
          </w:tcPr>
          <w:p w14:paraId="1A5A6014" w14:textId="77777777" w:rsidR="00E445A0" w:rsidRPr="00B56F91" w:rsidRDefault="002E38C8">
            <w:pPr>
              <w:rPr>
                <w:rFonts w:cs="Arial"/>
                <w:sz w:val="20"/>
                <w:szCs w:val="20"/>
              </w:rPr>
            </w:pPr>
            <w:r w:rsidRPr="00B56F91">
              <w:rPr>
                <w:rFonts w:cs="Arial"/>
                <w:sz w:val="20"/>
                <w:szCs w:val="20"/>
              </w:rPr>
              <w:t>3</w:t>
            </w:r>
          </w:p>
        </w:tc>
        <w:tc>
          <w:tcPr>
            <w:tcW w:w="4748" w:type="dxa"/>
          </w:tcPr>
          <w:p w14:paraId="1824973D" w14:textId="77777777" w:rsidR="00E445A0" w:rsidRPr="00B56F91" w:rsidRDefault="002E38C8">
            <w:pPr>
              <w:rPr>
                <w:rFonts w:cs="Arial"/>
                <w:sz w:val="20"/>
                <w:szCs w:val="20"/>
              </w:rPr>
            </w:pPr>
            <w:r w:rsidRPr="00B56F91">
              <w:rPr>
                <w:rFonts w:cs="Arial"/>
                <w:sz w:val="20"/>
                <w:szCs w:val="20"/>
              </w:rPr>
              <w:t>Disadvantaged pupils with SEND requiring personalised teaching and learning s</w:t>
            </w:r>
            <w:r w:rsidRPr="00B56F91">
              <w:rPr>
                <w:rFonts w:cs="Arial"/>
                <w:sz w:val="20"/>
                <w:szCs w:val="20"/>
              </w:rPr>
              <w:t>upport.</w:t>
            </w:r>
          </w:p>
        </w:tc>
      </w:tr>
      <w:tr w:rsidR="00E445A0" w:rsidRPr="00B56F91" w14:paraId="21AD07F5" w14:textId="77777777">
        <w:tc>
          <w:tcPr>
            <w:tcW w:w="4748" w:type="dxa"/>
          </w:tcPr>
          <w:p w14:paraId="5524DB7E" w14:textId="77777777" w:rsidR="00E445A0" w:rsidRPr="00B56F91" w:rsidRDefault="002E38C8">
            <w:pPr>
              <w:rPr>
                <w:rFonts w:cs="Arial"/>
                <w:sz w:val="20"/>
                <w:szCs w:val="20"/>
              </w:rPr>
            </w:pPr>
            <w:r w:rsidRPr="00B56F91">
              <w:rPr>
                <w:rFonts w:cs="Arial"/>
                <w:sz w:val="20"/>
                <w:szCs w:val="20"/>
              </w:rPr>
              <w:t>4</w:t>
            </w:r>
          </w:p>
        </w:tc>
        <w:tc>
          <w:tcPr>
            <w:tcW w:w="4748" w:type="dxa"/>
          </w:tcPr>
          <w:p w14:paraId="0205557B" w14:textId="77777777" w:rsidR="00E445A0" w:rsidRPr="00B56F91" w:rsidRDefault="002E38C8">
            <w:pPr>
              <w:rPr>
                <w:rFonts w:cs="Arial"/>
                <w:sz w:val="20"/>
                <w:szCs w:val="20"/>
              </w:rPr>
            </w:pPr>
            <w:r w:rsidRPr="00B56F91">
              <w:rPr>
                <w:rFonts w:cs="Arial"/>
                <w:sz w:val="20"/>
                <w:szCs w:val="20"/>
              </w:rPr>
              <w:t>Emotional wellbeing and resilience issues impacting engagement and attainment.</w:t>
            </w:r>
          </w:p>
        </w:tc>
      </w:tr>
    </w:tbl>
    <w:p w14:paraId="0617054C" w14:textId="77777777" w:rsidR="00E445A0" w:rsidRPr="00B56F91" w:rsidRDefault="002E38C8">
      <w:pPr>
        <w:pStyle w:val="Heading2"/>
        <w:rPr>
          <w:rFonts w:cs="Arial"/>
          <w:sz w:val="20"/>
          <w:szCs w:val="20"/>
        </w:rPr>
      </w:pPr>
      <w:r w:rsidRPr="00B56F91">
        <w:rPr>
          <w:rFonts w:cs="Arial"/>
          <w:sz w:val="20"/>
          <w:szCs w:val="20"/>
        </w:rPr>
        <w:t>Intended outcomes</w:t>
      </w:r>
    </w:p>
    <w:p w14:paraId="3C32DD12" w14:textId="77777777" w:rsidR="00E445A0" w:rsidRPr="00B56F91" w:rsidRDefault="002E38C8">
      <w:pPr>
        <w:rPr>
          <w:rFonts w:cs="Arial"/>
          <w:sz w:val="20"/>
          <w:szCs w:val="20"/>
        </w:rPr>
      </w:pPr>
      <w:r w:rsidRPr="00B56F91">
        <w:rPr>
          <w:rFonts w:cs="Arial"/>
          <w:sz w:val="20"/>
          <w:szCs w:val="20"/>
        </w:rPr>
        <w:t xml:space="preserve">This explains the outcomes we are aiming for by the end of our current strategy plan, and how we will measure whether they have been </w:t>
      </w:r>
      <w:r w:rsidRPr="00B56F91">
        <w:rPr>
          <w:rFonts w:cs="Arial"/>
          <w:sz w:val="20"/>
          <w:szCs w:val="20"/>
        </w:rPr>
        <w:t>achieved.</w:t>
      </w:r>
    </w:p>
    <w:tbl>
      <w:tblPr>
        <w:tblStyle w:val="TableGrid"/>
        <w:tblW w:w="0" w:type="auto"/>
        <w:tblLook w:val="04A0" w:firstRow="1" w:lastRow="0" w:firstColumn="1" w:lastColumn="0" w:noHBand="0" w:noVBand="1"/>
      </w:tblPr>
      <w:tblGrid>
        <w:gridCol w:w="4743"/>
        <w:gridCol w:w="4743"/>
      </w:tblGrid>
      <w:tr w:rsidR="00E445A0" w:rsidRPr="00B56F91" w14:paraId="35CCE639" w14:textId="77777777">
        <w:tc>
          <w:tcPr>
            <w:tcW w:w="4748" w:type="dxa"/>
          </w:tcPr>
          <w:p w14:paraId="0657D8AE" w14:textId="77777777" w:rsidR="00E445A0" w:rsidRPr="00B56F91" w:rsidRDefault="002E38C8">
            <w:pPr>
              <w:rPr>
                <w:rFonts w:cs="Arial"/>
                <w:sz w:val="20"/>
                <w:szCs w:val="20"/>
              </w:rPr>
            </w:pPr>
            <w:r w:rsidRPr="00B56F91">
              <w:rPr>
                <w:rFonts w:cs="Arial"/>
                <w:sz w:val="20"/>
                <w:szCs w:val="20"/>
              </w:rPr>
              <w:t>Intended outcome</w:t>
            </w:r>
          </w:p>
        </w:tc>
        <w:tc>
          <w:tcPr>
            <w:tcW w:w="4748" w:type="dxa"/>
          </w:tcPr>
          <w:p w14:paraId="73203638" w14:textId="77777777" w:rsidR="00E445A0" w:rsidRPr="00B56F91" w:rsidRDefault="002E38C8">
            <w:pPr>
              <w:rPr>
                <w:rFonts w:cs="Arial"/>
                <w:sz w:val="20"/>
                <w:szCs w:val="20"/>
              </w:rPr>
            </w:pPr>
            <w:r w:rsidRPr="00B56F91">
              <w:rPr>
                <w:rFonts w:cs="Arial"/>
                <w:sz w:val="20"/>
                <w:szCs w:val="20"/>
              </w:rPr>
              <w:t>Success criteria</w:t>
            </w:r>
          </w:p>
        </w:tc>
      </w:tr>
      <w:tr w:rsidR="00E445A0" w:rsidRPr="00B56F91" w14:paraId="4627A594" w14:textId="77777777">
        <w:tc>
          <w:tcPr>
            <w:tcW w:w="4748" w:type="dxa"/>
          </w:tcPr>
          <w:p w14:paraId="10A8F77F" w14:textId="77777777" w:rsidR="00E445A0" w:rsidRPr="00B56F91" w:rsidRDefault="002E38C8">
            <w:pPr>
              <w:rPr>
                <w:rFonts w:cs="Arial"/>
                <w:sz w:val="20"/>
                <w:szCs w:val="20"/>
              </w:rPr>
            </w:pPr>
            <w:r w:rsidRPr="00B56F91">
              <w:rPr>
                <w:rFonts w:cs="Arial"/>
                <w:sz w:val="20"/>
                <w:szCs w:val="20"/>
              </w:rPr>
              <w:t>Improved attendance for disadvantaged pupils</w:t>
            </w:r>
          </w:p>
        </w:tc>
        <w:tc>
          <w:tcPr>
            <w:tcW w:w="4748" w:type="dxa"/>
          </w:tcPr>
          <w:p w14:paraId="3D2B6DFF" w14:textId="77777777" w:rsidR="00E445A0" w:rsidRPr="00B56F91" w:rsidRDefault="002E38C8">
            <w:pPr>
              <w:rPr>
                <w:rFonts w:cs="Arial"/>
                <w:sz w:val="20"/>
                <w:szCs w:val="20"/>
              </w:rPr>
            </w:pPr>
            <w:r w:rsidRPr="00B56F91">
              <w:rPr>
                <w:rFonts w:cs="Arial"/>
                <w:sz w:val="20"/>
                <w:szCs w:val="20"/>
              </w:rPr>
              <w:t>Reduction in persistent absenteeism and improved overall attendance rates.</w:t>
            </w:r>
          </w:p>
        </w:tc>
      </w:tr>
      <w:tr w:rsidR="00E445A0" w:rsidRPr="00B56F91" w14:paraId="6D689083" w14:textId="77777777">
        <w:tc>
          <w:tcPr>
            <w:tcW w:w="4748" w:type="dxa"/>
          </w:tcPr>
          <w:p w14:paraId="7A0805B7" w14:textId="77777777" w:rsidR="00E445A0" w:rsidRPr="00B56F91" w:rsidRDefault="002E38C8">
            <w:pPr>
              <w:rPr>
                <w:rFonts w:cs="Arial"/>
                <w:sz w:val="20"/>
                <w:szCs w:val="20"/>
              </w:rPr>
            </w:pPr>
            <w:r w:rsidRPr="00B56F91">
              <w:rPr>
                <w:rFonts w:cs="Arial"/>
                <w:sz w:val="20"/>
                <w:szCs w:val="20"/>
              </w:rPr>
              <w:t>Successful transition and academic progress of transfer pupils</w:t>
            </w:r>
          </w:p>
        </w:tc>
        <w:tc>
          <w:tcPr>
            <w:tcW w:w="4748" w:type="dxa"/>
          </w:tcPr>
          <w:p w14:paraId="20D02D5A" w14:textId="77777777" w:rsidR="00E445A0" w:rsidRPr="00B56F91" w:rsidRDefault="002E38C8">
            <w:pPr>
              <w:rPr>
                <w:rFonts w:cs="Arial"/>
                <w:sz w:val="20"/>
                <w:szCs w:val="20"/>
              </w:rPr>
            </w:pPr>
            <w:r w:rsidRPr="00B56F91">
              <w:rPr>
                <w:rFonts w:cs="Arial"/>
                <w:sz w:val="20"/>
                <w:szCs w:val="20"/>
              </w:rPr>
              <w:t>Accelerated progress in cor</w:t>
            </w:r>
            <w:r w:rsidRPr="00B56F91">
              <w:rPr>
                <w:rFonts w:cs="Arial"/>
                <w:sz w:val="20"/>
                <w:szCs w:val="20"/>
              </w:rPr>
              <w:t>e subjects and improved sense of belonging.</w:t>
            </w:r>
          </w:p>
        </w:tc>
      </w:tr>
      <w:tr w:rsidR="00E445A0" w:rsidRPr="00B56F91" w14:paraId="06DCFD56" w14:textId="77777777">
        <w:tc>
          <w:tcPr>
            <w:tcW w:w="4748" w:type="dxa"/>
          </w:tcPr>
          <w:p w14:paraId="5F7CE1FB" w14:textId="77777777" w:rsidR="00E445A0" w:rsidRPr="00B56F91" w:rsidRDefault="002E38C8">
            <w:pPr>
              <w:rPr>
                <w:rFonts w:cs="Arial"/>
                <w:sz w:val="20"/>
                <w:szCs w:val="20"/>
              </w:rPr>
            </w:pPr>
            <w:r w:rsidRPr="00B56F91">
              <w:rPr>
                <w:rFonts w:cs="Arial"/>
                <w:sz w:val="20"/>
                <w:szCs w:val="20"/>
              </w:rPr>
              <w:lastRenderedPageBreak/>
              <w:t>Increased attainment and progress for SEND disadvantaged pupils</w:t>
            </w:r>
          </w:p>
        </w:tc>
        <w:tc>
          <w:tcPr>
            <w:tcW w:w="4748" w:type="dxa"/>
          </w:tcPr>
          <w:p w14:paraId="54F645B4" w14:textId="77777777" w:rsidR="00E445A0" w:rsidRPr="00B56F91" w:rsidRDefault="002E38C8">
            <w:pPr>
              <w:rPr>
                <w:rFonts w:cs="Arial"/>
                <w:sz w:val="20"/>
                <w:szCs w:val="20"/>
              </w:rPr>
            </w:pPr>
            <w:r w:rsidRPr="00B56F91">
              <w:rPr>
                <w:rFonts w:cs="Arial"/>
                <w:sz w:val="20"/>
                <w:szCs w:val="20"/>
              </w:rPr>
              <w:t>Pupils achieve personalised targets and engage in mainstream classroom activities.</w:t>
            </w:r>
          </w:p>
        </w:tc>
      </w:tr>
      <w:tr w:rsidR="00E445A0" w:rsidRPr="00B56F91" w14:paraId="3C49BCAE" w14:textId="77777777">
        <w:tc>
          <w:tcPr>
            <w:tcW w:w="4748" w:type="dxa"/>
          </w:tcPr>
          <w:p w14:paraId="66EF71C7" w14:textId="77777777" w:rsidR="00E445A0" w:rsidRPr="00B56F91" w:rsidRDefault="002E38C8">
            <w:pPr>
              <w:rPr>
                <w:rFonts w:cs="Arial"/>
                <w:sz w:val="20"/>
                <w:szCs w:val="20"/>
              </w:rPr>
            </w:pPr>
            <w:r w:rsidRPr="00B56F91">
              <w:rPr>
                <w:rFonts w:cs="Arial"/>
                <w:sz w:val="20"/>
                <w:szCs w:val="20"/>
              </w:rPr>
              <w:t>Improved emotional resilience and wellbeing</w:t>
            </w:r>
          </w:p>
        </w:tc>
        <w:tc>
          <w:tcPr>
            <w:tcW w:w="4748" w:type="dxa"/>
          </w:tcPr>
          <w:p w14:paraId="0AECDF93" w14:textId="77777777" w:rsidR="00E445A0" w:rsidRPr="00B56F91" w:rsidRDefault="002E38C8">
            <w:pPr>
              <w:rPr>
                <w:rFonts w:cs="Arial"/>
                <w:sz w:val="20"/>
                <w:szCs w:val="20"/>
              </w:rPr>
            </w:pPr>
            <w:r w:rsidRPr="00B56F91">
              <w:rPr>
                <w:rFonts w:cs="Arial"/>
                <w:sz w:val="20"/>
                <w:szCs w:val="20"/>
              </w:rPr>
              <w:t xml:space="preserve">Pupils demonstrate </w:t>
            </w:r>
            <w:r w:rsidRPr="00B56F91">
              <w:rPr>
                <w:rFonts w:cs="Arial"/>
                <w:sz w:val="20"/>
                <w:szCs w:val="20"/>
              </w:rPr>
              <w:t>increased self-regulation, confidence and engagement with learning.</w:t>
            </w:r>
          </w:p>
        </w:tc>
      </w:tr>
    </w:tbl>
    <w:p w14:paraId="73D8347A" w14:textId="77777777" w:rsidR="00E445A0" w:rsidRPr="00B56F91" w:rsidRDefault="002E38C8">
      <w:pPr>
        <w:pStyle w:val="Heading2"/>
        <w:rPr>
          <w:rFonts w:cs="Arial"/>
          <w:sz w:val="20"/>
          <w:szCs w:val="20"/>
        </w:rPr>
      </w:pPr>
      <w:r w:rsidRPr="00B56F91">
        <w:rPr>
          <w:rFonts w:cs="Arial"/>
          <w:sz w:val="20"/>
          <w:szCs w:val="20"/>
        </w:rPr>
        <w:t>Activity in this academic year</w:t>
      </w:r>
    </w:p>
    <w:p w14:paraId="48622148" w14:textId="77777777" w:rsidR="00E445A0" w:rsidRPr="00B56F91" w:rsidRDefault="002E38C8">
      <w:pPr>
        <w:pStyle w:val="Heading3"/>
        <w:rPr>
          <w:rFonts w:cs="Arial"/>
          <w:sz w:val="20"/>
          <w:szCs w:val="20"/>
        </w:rPr>
      </w:pPr>
      <w:r w:rsidRPr="00B56F91">
        <w:rPr>
          <w:rFonts w:cs="Arial"/>
          <w:sz w:val="20"/>
          <w:szCs w:val="20"/>
        </w:rPr>
        <w:t>Teaching (for example, CPD, recruitment and retention)</w:t>
      </w:r>
    </w:p>
    <w:tbl>
      <w:tblPr>
        <w:tblStyle w:val="TableGrid"/>
        <w:tblW w:w="0" w:type="auto"/>
        <w:tblLook w:val="04A0" w:firstRow="1" w:lastRow="0" w:firstColumn="1" w:lastColumn="0" w:noHBand="0" w:noVBand="1"/>
      </w:tblPr>
      <w:tblGrid>
        <w:gridCol w:w="3162"/>
        <w:gridCol w:w="3162"/>
        <w:gridCol w:w="3162"/>
      </w:tblGrid>
      <w:tr w:rsidR="00E445A0" w:rsidRPr="00B56F91" w14:paraId="3D32B0F3" w14:textId="77777777">
        <w:tc>
          <w:tcPr>
            <w:tcW w:w="3165" w:type="dxa"/>
          </w:tcPr>
          <w:p w14:paraId="77A3B5D2" w14:textId="77777777" w:rsidR="00E445A0" w:rsidRPr="00B56F91" w:rsidRDefault="002E38C8">
            <w:pPr>
              <w:rPr>
                <w:rFonts w:cs="Arial"/>
                <w:sz w:val="20"/>
                <w:szCs w:val="20"/>
              </w:rPr>
            </w:pPr>
            <w:r w:rsidRPr="00B56F91">
              <w:rPr>
                <w:rFonts w:cs="Arial"/>
                <w:sz w:val="20"/>
                <w:szCs w:val="20"/>
              </w:rPr>
              <w:t>Activity</w:t>
            </w:r>
          </w:p>
        </w:tc>
        <w:tc>
          <w:tcPr>
            <w:tcW w:w="3165" w:type="dxa"/>
          </w:tcPr>
          <w:p w14:paraId="5E83445B" w14:textId="77777777" w:rsidR="00E445A0" w:rsidRPr="00B56F91" w:rsidRDefault="002E38C8">
            <w:pPr>
              <w:rPr>
                <w:rFonts w:cs="Arial"/>
                <w:sz w:val="20"/>
                <w:szCs w:val="20"/>
              </w:rPr>
            </w:pPr>
            <w:r w:rsidRPr="00B56F91">
              <w:rPr>
                <w:rFonts w:cs="Arial"/>
                <w:sz w:val="20"/>
                <w:szCs w:val="20"/>
              </w:rPr>
              <w:t>Evidence that supports this approach</w:t>
            </w:r>
          </w:p>
        </w:tc>
        <w:tc>
          <w:tcPr>
            <w:tcW w:w="3165" w:type="dxa"/>
          </w:tcPr>
          <w:p w14:paraId="6CE235B1" w14:textId="77777777" w:rsidR="00E445A0" w:rsidRPr="00B56F91" w:rsidRDefault="002E38C8">
            <w:pPr>
              <w:rPr>
                <w:rFonts w:cs="Arial"/>
                <w:sz w:val="20"/>
                <w:szCs w:val="20"/>
              </w:rPr>
            </w:pPr>
            <w:r w:rsidRPr="00B56F91">
              <w:rPr>
                <w:rFonts w:cs="Arial"/>
                <w:sz w:val="20"/>
                <w:szCs w:val="20"/>
              </w:rPr>
              <w:t>Challenge number(s) addressed</w:t>
            </w:r>
          </w:p>
        </w:tc>
      </w:tr>
      <w:tr w:rsidR="00E445A0" w:rsidRPr="00B56F91" w14:paraId="09297C5B" w14:textId="77777777">
        <w:tc>
          <w:tcPr>
            <w:tcW w:w="3165" w:type="dxa"/>
          </w:tcPr>
          <w:p w14:paraId="5CBB389C" w14:textId="77777777" w:rsidR="00E445A0" w:rsidRPr="00B56F91" w:rsidRDefault="002E38C8">
            <w:pPr>
              <w:rPr>
                <w:rFonts w:cs="Arial"/>
                <w:sz w:val="20"/>
                <w:szCs w:val="20"/>
              </w:rPr>
            </w:pPr>
            <w:r w:rsidRPr="00B56F91">
              <w:rPr>
                <w:rFonts w:cs="Arial"/>
                <w:sz w:val="20"/>
                <w:szCs w:val="20"/>
              </w:rPr>
              <w:t xml:space="preserve">Staff CPD on </w:t>
            </w:r>
            <w:r w:rsidRPr="00B56F91">
              <w:rPr>
                <w:rFonts w:cs="Arial"/>
                <w:sz w:val="20"/>
                <w:szCs w:val="20"/>
              </w:rPr>
              <w:t>adaptive teaching and emotion coaching strategies</w:t>
            </w:r>
          </w:p>
        </w:tc>
        <w:tc>
          <w:tcPr>
            <w:tcW w:w="3165" w:type="dxa"/>
          </w:tcPr>
          <w:p w14:paraId="1577ACD0" w14:textId="77777777" w:rsidR="00E445A0" w:rsidRPr="00B56F91" w:rsidRDefault="002E38C8">
            <w:pPr>
              <w:rPr>
                <w:rFonts w:cs="Arial"/>
                <w:sz w:val="20"/>
                <w:szCs w:val="20"/>
              </w:rPr>
            </w:pPr>
            <w:r w:rsidRPr="00B56F91">
              <w:rPr>
                <w:rFonts w:cs="Arial"/>
                <w:sz w:val="20"/>
                <w:szCs w:val="20"/>
              </w:rPr>
              <w:t>EEF: High-quality teaching through the lens of disadvantaged learners</w:t>
            </w:r>
          </w:p>
        </w:tc>
        <w:tc>
          <w:tcPr>
            <w:tcW w:w="3165" w:type="dxa"/>
          </w:tcPr>
          <w:p w14:paraId="2B2D6FDF" w14:textId="77777777" w:rsidR="00E445A0" w:rsidRPr="00B56F91" w:rsidRDefault="002E38C8">
            <w:pPr>
              <w:rPr>
                <w:rFonts w:cs="Arial"/>
                <w:sz w:val="20"/>
                <w:szCs w:val="20"/>
              </w:rPr>
            </w:pPr>
            <w:r w:rsidRPr="00B56F91">
              <w:rPr>
                <w:rFonts w:cs="Arial"/>
                <w:sz w:val="20"/>
                <w:szCs w:val="20"/>
              </w:rPr>
              <w:t>1, 3, 4</w:t>
            </w:r>
          </w:p>
        </w:tc>
      </w:tr>
      <w:tr w:rsidR="00E445A0" w:rsidRPr="00B56F91" w14:paraId="2F0D3D41" w14:textId="77777777">
        <w:tc>
          <w:tcPr>
            <w:tcW w:w="3165" w:type="dxa"/>
          </w:tcPr>
          <w:p w14:paraId="17946755" w14:textId="77777777" w:rsidR="00E445A0" w:rsidRPr="00B56F91" w:rsidRDefault="002E38C8">
            <w:pPr>
              <w:rPr>
                <w:rFonts w:cs="Arial"/>
                <w:sz w:val="20"/>
                <w:szCs w:val="20"/>
              </w:rPr>
            </w:pPr>
            <w:r w:rsidRPr="00B56F91">
              <w:rPr>
                <w:rFonts w:cs="Arial"/>
                <w:sz w:val="20"/>
                <w:szCs w:val="20"/>
              </w:rPr>
              <w:t>Whole school training on metacognition and scaffolding techniques</w:t>
            </w:r>
          </w:p>
        </w:tc>
        <w:tc>
          <w:tcPr>
            <w:tcW w:w="3165" w:type="dxa"/>
          </w:tcPr>
          <w:p w14:paraId="334CEB2A" w14:textId="77777777" w:rsidR="00E445A0" w:rsidRPr="00B56F91" w:rsidRDefault="002E38C8">
            <w:pPr>
              <w:rPr>
                <w:rFonts w:cs="Arial"/>
                <w:sz w:val="20"/>
                <w:szCs w:val="20"/>
              </w:rPr>
            </w:pPr>
            <w:r w:rsidRPr="00B56F91">
              <w:rPr>
                <w:rFonts w:cs="Arial"/>
                <w:sz w:val="20"/>
                <w:szCs w:val="20"/>
              </w:rPr>
              <w:t>EEF: Five evidence-based strategies to support SEND</w:t>
            </w:r>
          </w:p>
        </w:tc>
        <w:tc>
          <w:tcPr>
            <w:tcW w:w="3165" w:type="dxa"/>
          </w:tcPr>
          <w:p w14:paraId="28E68872" w14:textId="77777777" w:rsidR="00E445A0" w:rsidRPr="00B56F91" w:rsidRDefault="002E38C8">
            <w:pPr>
              <w:rPr>
                <w:rFonts w:cs="Arial"/>
                <w:sz w:val="20"/>
                <w:szCs w:val="20"/>
              </w:rPr>
            </w:pPr>
            <w:r w:rsidRPr="00B56F91">
              <w:rPr>
                <w:rFonts w:cs="Arial"/>
                <w:sz w:val="20"/>
                <w:szCs w:val="20"/>
              </w:rPr>
              <w:t>3</w:t>
            </w:r>
          </w:p>
        </w:tc>
      </w:tr>
      <w:tr w:rsidR="00E445A0" w:rsidRPr="00B56F91" w14:paraId="0CEFC4BA" w14:textId="77777777">
        <w:tc>
          <w:tcPr>
            <w:tcW w:w="3165" w:type="dxa"/>
          </w:tcPr>
          <w:p w14:paraId="29F3B72A" w14:textId="77777777" w:rsidR="00E445A0" w:rsidRPr="00B56F91" w:rsidRDefault="002E38C8">
            <w:pPr>
              <w:rPr>
                <w:rFonts w:cs="Arial"/>
                <w:sz w:val="20"/>
                <w:szCs w:val="20"/>
              </w:rPr>
            </w:pPr>
            <w:r w:rsidRPr="00B56F91">
              <w:rPr>
                <w:rFonts w:cs="Arial"/>
                <w:sz w:val="20"/>
                <w:szCs w:val="20"/>
              </w:rPr>
              <w:t>Create</w:t>
            </w:r>
            <w:r w:rsidRPr="00B56F91">
              <w:rPr>
                <w:rFonts w:cs="Arial"/>
                <w:sz w:val="20"/>
                <w:szCs w:val="20"/>
              </w:rPr>
              <w:t xml:space="preserve"> a language-rich environment across all classrooms</w:t>
            </w:r>
          </w:p>
        </w:tc>
        <w:tc>
          <w:tcPr>
            <w:tcW w:w="3165" w:type="dxa"/>
          </w:tcPr>
          <w:p w14:paraId="05C683DA" w14:textId="77777777" w:rsidR="00E445A0" w:rsidRPr="00B56F91" w:rsidRDefault="002E38C8">
            <w:pPr>
              <w:rPr>
                <w:rFonts w:cs="Arial"/>
                <w:sz w:val="20"/>
                <w:szCs w:val="20"/>
              </w:rPr>
            </w:pPr>
            <w:r w:rsidRPr="00B56F91">
              <w:rPr>
                <w:rFonts w:cs="Arial"/>
                <w:sz w:val="20"/>
                <w:szCs w:val="20"/>
              </w:rPr>
              <w:t>EEF: Supporting the attainment of disadvantaged pupils</w:t>
            </w:r>
          </w:p>
        </w:tc>
        <w:tc>
          <w:tcPr>
            <w:tcW w:w="3165" w:type="dxa"/>
          </w:tcPr>
          <w:p w14:paraId="2BBD0183" w14:textId="77777777" w:rsidR="00E445A0" w:rsidRPr="00B56F91" w:rsidRDefault="002E38C8">
            <w:pPr>
              <w:rPr>
                <w:rFonts w:cs="Arial"/>
                <w:sz w:val="20"/>
                <w:szCs w:val="20"/>
              </w:rPr>
            </w:pPr>
            <w:r w:rsidRPr="00B56F91">
              <w:rPr>
                <w:rFonts w:cs="Arial"/>
                <w:sz w:val="20"/>
                <w:szCs w:val="20"/>
              </w:rPr>
              <w:t>3, 4</w:t>
            </w:r>
          </w:p>
        </w:tc>
      </w:tr>
    </w:tbl>
    <w:p w14:paraId="655AC7A5" w14:textId="77777777" w:rsidR="00E445A0" w:rsidRPr="00B56F91" w:rsidRDefault="002E38C8">
      <w:pPr>
        <w:pStyle w:val="Heading3"/>
        <w:rPr>
          <w:rFonts w:cs="Arial"/>
          <w:sz w:val="20"/>
          <w:szCs w:val="20"/>
        </w:rPr>
      </w:pPr>
      <w:r w:rsidRPr="00B56F91">
        <w:rPr>
          <w:rFonts w:cs="Arial"/>
          <w:sz w:val="20"/>
          <w:szCs w:val="20"/>
        </w:rPr>
        <w:t>Targeted academic support (for example, tutoring, one-to-one support, structured interventions)</w:t>
      </w:r>
    </w:p>
    <w:tbl>
      <w:tblPr>
        <w:tblStyle w:val="TableGrid"/>
        <w:tblW w:w="0" w:type="auto"/>
        <w:tblLook w:val="04A0" w:firstRow="1" w:lastRow="0" w:firstColumn="1" w:lastColumn="0" w:noHBand="0" w:noVBand="1"/>
      </w:tblPr>
      <w:tblGrid>
        <w:gridCol w:w="3162"/>
        <w:gridCol w:w="3162"/>
        <w:gridCol w:w="3162"/>
      </w:tblGrid>
      <w:tr w:rsidR="00E445A0" w:rsidRPr="00B56F91" w14:paraId="220D5E73" w14:textId="77777777">
        <w:tc>
          <w:tcPr>
            <w:tcW w:w="3165" w:type="dxa"/>
          </w:tcPr>
          <w:p w14:paraId="66A9E7FF" w14:textId="77777777" w:rsidR="00E445A0" w:rsidRPr="00B56F91" w:rsidRDefault="002E38C8">
            <w:pPr>
              <w:rPr>
                <w:rFonts w:cs="Arial"/>
                <w:sz w:val="20"/>
                <w:szCs w:val="20"/>
              </w:rPr>
            </w:pPr>
            <w:r w:rsidRPr="00B56F91">
              <w:rPr>
                <w:rFonts w:cs="Arial"/>
                <w:sz w:val="20"/>
                <w:szCs w:val="20"/>
              </w:rPr>
              <w:t>Activity</w:t>
            </w:r>
          </w:p>
        </w:tc>
        <w:tc>
          <w:tcPr>
            <w:tcW w:w="3165" w:type="dxa"/>
          </w:tcPr>
          <w:p w14:paraId="1F36006C" w14:textId="77777777" w:rsidR="00E445A0" w:rsidRPr="00B56F91" w:rsidRDefault="002E38C8">
            <w:pPr>
              <w:rPr>
                <w:rFonts w:cs="Arial"/>
                <w:sz w:val="20"/>
                <w:szCs w:val="20"/>
              </w:rPr>
            </w:pPr>
            <w:r w:rsidRPr="00B56F91">
              <w:rPr>
                <w:rFonts w:cs="Arial"/>
                <w:sz w:val="20"/>
                <w:szCs w:val="20"/>
              </w:rPr>
              <w:t>Evidence that supports this approach</w:t>
            </w:r>
          </w:p>
        </w:tc>
        <w:tc>
          <w:tcPr>
            <w:tcW w:w="3165" w:type="dxa"/>
          </w:tcPr>
          <w:p w14:paraId="75BB0074" w14:textId="77777777" w:rsidR="00E445A0" w:rsidRPr="00B56F91" w:rsidRDefault="002E38C8">
            <w:pPr>
              <w:rPr>
                <w:rFonts w:cs="Arial"/>
                <w:sz w:val="20"/>
                <w:szCs w:val="20"/>
              </w:rPr>
            </w:pPr>
            <w:r w:rsidRPr="00B56F91">
              <w:rPr>
                <w:rFonts w:cs="Arial"/>
                <w:sz w:val="20"/>
                <w:szCs w:val="20"/>
              </w:rPr>
              <w:t>Ch</w:t>
            </w:r>
            <w:r w:rsidRPr="00B56F91">
              <w:rPr>
                <w:rFonts w:cs="Arial"/>
                <w:sz w:val="20"/>
                <w:szCs w:val="20"/>
              </w:rPr>
              <w:t>allenge number(s) addressed</w:t>
            </w:r>
          </w:p>
        </w:tc>
      </w:tr>
      <w:tr w:rsidR="00E445A0" w:rsidRPr="00B56F91" w14:paraId="3179514D" w14:textId="77777777">
        <w:tc>
          <w:tcPr>
            <w:tcW w:w="3165" w:type="dxa"/>
          </w:tcPr>
          <w:p w14:paraId="75ED2270" w14:textId="77777777" w:rsidR="00E445A0" w:rsidRPr="00B56F91" w:rsidRDefault="002E38C8">
            <w:pPr>
              <w:rPr>
                <w:rFonts w:cs="Arial"/>
                <w:sz w:val="20"/>
                <w:szCs w:val="20"/>
              </w:rPr>
            </w:pPr>
            <w:r w:rsidRPr="00B56F91">
              <w:rPr>
                <w:rFonts w:cs="Arial"/>
                <w:sz w:val="20"/>
                <w:szCs w:val="20"/>
              </w:rPr>
              <w:t>1:1 tuition and small group interventions for literacy and numeracy</w:t>
            </w:r>
          </w:p>
        </w:tc>
        <w:tc>
          <w:tcPr>
            <w:tcW w:w="3165" w:type="dxa"/>
          </w:tcPr>
          <w:p w14:paraId="254F1987" w14:textId="77777777" w:rsidR="00E445A0" w:rsidRPr="00B56F91" w:rsidRDefault="002E38C8">
            <w:pPr>
              <w:rPr>
                <w:rFonts w:cs="Arial"/>
                <w:sz w:val="20"/>
                <w:szCs w:val="20"/>
              </w:rPr>
            </w:pPr>
            <w:r w:rsidRPr="00B56F91">
              <w:rPr>
                <w:rFonts w:cs="Arial"/>
                <w:sz w:val="20"/>
                <w:szCs w:val="20"/>
              </w:rPr>
              <w:t>EEF: Using pupil premium guidance for school leaders</w:t>
            </w:r>
          </w:p>
        </w:tc>
        <w:tc>
          <w:tcPr>
            <w:tcW w:w="3165" w:type="dxa"/>
          </w:tcPr>
          <w:p w14:paraId="669306D0" w14:textId="77777777" w:rsidR="00E445A0" w:rsidRPr="00B56F91" w:rsidRDefault="002E38C8">
            <w:pPr>
              <w:rPr>
                <w:rFonts w:cs="Arial"/>
                <w:sz w:val="20"/>
                <w:szCs w:val="20"/>
              </w:rPr>
            </w:pPr>
            <w:r w:rsidRPr="00B56F91">
              <w:rPr>
                <w:rFonts w:cs="Arial"/>
                <w:sz w:val="20"/>
                <w:szCs w:val="20"/>
              </w:rPr>
              <w:t>1, 2, 3</w:t>
            </w:r>
          </w:p>
        </w:tc>
      </w:tr>
      <w:tr w:rsidR="00E445A0" w:rsidRPr="00B56F91" w14:paraId="65056304" w14:textId="77777777">
        <w:tc>
          <w:tcPr>
            <w:tcW w:w="3165" w:type="dxa"/>
          </w:tcPr>
          <w:p w14:paraId="1630B47E" w14:textId="77777777" w:rsidR="00E445A0" w:rsidRPr="00B56F91" w:rsidRDefault="002E38C8">
            <w:pPr>
              <w:rPr>
                <w:rFonts w:cs="Arial"/>
                <w:sz w:val="20"/>
                <w:szCs w:val="20"/>
              </w:rPr>
            </w:pPr>
            <w:r w:rsidRPr="00B56F91">
              <w:rPr>
                <w:rFonts w:cs="Arial"/>
                <w:sz w:val="20"/>
                <w:szCs w:val="20"/>
              </w:rPr>
              <w:t>Structured interventions for vocabulary and language development</w:t>
            </w:r>
          </w:p>
        </w:tc>
        <w:tc>
          <w:tcPr>
            <w:tcW w:w="3165" w:type="dxa"/>
          </w:tcPr>
          <w:p w14:paraId="6588FE1E" w14:textId="77777777" w:rsidR="00E445A0" w:rsidRPr="00B56F91" w:rsidRDefault="002E38C8">
            <w:pPr>
              <w:rPr>
                <w:rFonts w:cs="Arial"/>
                <w:sz w:val="20"/>
                <w:szCs w:val="20"/>
              </w:rPr>
            </w:pPr>
            <w:r w:rsidRPr="00B56F91">
              <w:rPr>
                <w:rFonts w:cs="Arial"/>
                <w:sz w:val="20"/>
                <w:szCs w:val="20"/>
              </w:rPr>
              <w:t>EEF's Promising Programmes</w:t>
            </w:r>
          </w:p>
        </w:tc>
        <w:tc>
          <w:tcPr>
            <w:tcW w:w="3165" w:type="dxa"/>
          </w:tcPr>
          <w:p w14:paraId="5389B584" w14:textId="77777777" w:rsidR="00E445A0" w:rsidRPr="00B56F91" w:rsidRDefault="002E38C8">
            <w:pPr>
              <w:rPr>
                <w:rFonts w:cs="Arial"/>
                <w:sz w:val="20"/>
                <w:szCs w:val="20"/>
              </w:rPr>
            </w:pPr>
            <w:r w:rsidRPr="00B56F91">
              <w:rPr>
                <w:rFonts w:cs="Arial"/>
                <w:sz w:val="20"/>
                <w:szCs w:val="20"/>
              </w:rPr>
              <w:t>3</w:t>
            </w:r>
          </w:p>
        </w:tc>
      </w:tr>
      <w:tr w:rsidR="00E445A0" w:rsidRPr="00B56F91" w14:paraId="1F3C298A" w14:textId="77777777">
        <w:tc>
          <w:tcPr>
            <w:tcW w:w="3165" w:type="dxa"/>
          </w:tcPr>
          <w:p w14:paraId="1AB47708" w14:textId="77777777" w:rsidR="00E445A0" w:rsidRPr="00B56F91" w:rsidRDefault="002E38C8">
            <w:pPr>
              <w:rPr>
                <w:rFonts w:cs="Arial"/>
                <w:sz w:val="20"/>
                <w:szCs w:val="20"/>
              </w:rPr>
            </w:pPr>
            <w:r w:rsidRPr="00B56F91">
              <w:rPr>
                <w:rFonts w:cs="Arial"/>
                <w:sz w:val="20"/>
                <w:szCs w:val="20"/>
              </w:rPr>
              <w:t>Deployment of teaching assistants to support high-quality classroom delivery</w:t>
            </w:r>
          </w:p>
        </w:tc>
        <w:tc>
          <w:tcPr>
            <w:tcW w:w="3165" w:type="dxa"/>
          </w:tcPr>
          <w:p w14:paraId="18473AEF" w14:textId="77777777" w:rsidR="00E445A0" w:rsidRPr="00B56F91" w:rsidRDefault="002E38C8">
            <w:pPr>
              <w:rPr>
                <w:rFonts w:cs="Arial"/>
                <w:sz w:val="20"/>
                <w:szCs w:val="20"/>
              </w:rPr>
            </w:pPr>
            <w:r w:rsidRPr="00B56F91">
              <w:rPr>
                <w:rFonts w:cs="Arial"/>
                <w:sz w:val="20"/>
                <w:szCs w:val="20"/>
              </w:rPr>
              <w:t>EEF: Closing the Disadvantage Gap</w:t>
            </w:r>
          </w:p>
        </w:tc>
        <w:tc>
          <w:tcPr>
            <w:tcW w:w="3165" w:type="dxa"/>
          </w:tcPr>
          <w:p w14:paraId="7FACB22B" w14:textId="77777777" w:rsidR="00E445A0" w:rsidRPr="00B56F91" w:rsidRDefault="002E38C8">
            <w:pPr>
              <w:rPr>
                <w:rFonts w:cs="Arial"/>
                <w:sz w:val="20"/>
                <w:szCs w:val="20"/>
              </w:rPr>
            </w:pPr>
            <w:r w:rsidRPr="00B56F91">
              <w:rPr>
                <w:rFonts w:cs="Arial"/>
                <w:sz w:val="20"/>
                <w:szCs w:val="20"/>
              </w:rPr>
              <w:t>2, 3</w:t>
            </w:r>
          </w:p>
        </w:tc>
      </w:tr>
    </w:tbl>
    <w:p w14:paraId="621247CE" w14:textId="77777777" w:rsidR="00E445A0" w:rsidRPr="00B56F91" w:rsidRDefault="002E38C8">
      <w:pPr>
        <w:pStyle w:val="Heading3"/>
        <w:rPr>
          <w:rFonts w:cs="Arial"/>
          <w:sz w:val="20"/>
          <w:szCs w:val="20"/>
        </w:rPr>
      </w:pPr>
      <w:r w:rsidRPr="00B56F91">
        <w:rPr>
          <w:rFonts w:cs="Arial"/>
          <w:sz w:val="20"/>
          <w:szCs w:val="20"/>
        </w:rPr>
        <w:t>Wider strategies (for example, related to attendance, behaviour, wellbeing)</w:t>
      </w:r>
    </w:p>
    <w:tbl>
      <w:tblPr>
        <w:tblStyle w:val="TableGrid"/>
        <w:tblW w:w="0" w:type="auto"/>
        <w:tblLook w:val="04A0" w:firstRow="1" w:lastRow="0" w:firstColumn="1" w:lastColumn="0" w:noHBand="0" w:noVBand="1"/>
      </w:tblPr>
      <w:tblGrid>
        <w:gridCol w:w="3162"/>
        <w:gridCol w:w="3162"/>
        <w:gridCol w:w="3162"/>
      </w:tblGrid>
      <w:tr w:rsidR="00E445A0" w:rsidRPr="00B56F91" w14:paraId="37390DE8" w14:textId="77777777">
        <w:tc>
          <w:tcPr>
            <w:tcW w:w="3165" w:type="dxa"/>
          </w:tcPr>
          <w:p w14:paraId="72599E46" w14:textId="77777777" w:rsidR="00E445A0" w:rsidRPr="00B56F91" w:rsidRDefault="002E38C8">
            <w:pPr>
              <w:rPr>
                <w:rFonts w:cs="Arial"/>
                <w:sz w:val="20"/>
                <w:szCs w:val="20"/>
              </w:rPr>
            </w:pPr>
            <w:r w:rsidRPr="00B56F91">
              <w:rPr>
                <w:rFonts w:cs="Arial"/>
                <w:sz w:val="20"/>
                <w:szCs w:val="20"/>
              </w:rPr>
              <w:t>Activity</w:t>
            </w:r>
          </w:p>
        </w:tc>
        <w:tc>
          <w:tcPr>
            <w:tcW w:w="3165" w:type="dxa"/>
          </w:tcPr>
          <w:p w14:paraId="7319C79B" w14:textId="77777777" w:rsidR="00E445A0" w:rsidRPr="00B56F91" w:rsidRDefault="002E38C8">
            <w:pPr>
              <w:rPr>
                <w:rFonts w:cs="Arial"/>
                <w:sz w:val="20"/>
                <w:szCs w:val="20"/>
              </w:rPr>
            </w:pPr>
            <w:r w:rsidRPr="00B56F91">
              <w:rPr>
                <w:rFonts w:cs="Arial"/>
                <w:sz w:val="20"/>
                <w:szCs w:val="20"/>
              </w:rPr>
              <w:t>Evidence that supports this approach</w:t>
            </w:r>
          </w:p>
        </w:tc>
        <w:tc>
          <w:tcPr>
            <w:tcW w:w="3165" w:type="dxa"/>
          </w:tcPr>
          <w:p w14:paraId="3F0B7FF7" w14:textId="77777777" w:rsidR="00E445A0" w:rsidRPr="00B56F91" w:rsidRDefault="002E38C8">
            <w:pPr>
              <w:rPr>
                <w:rFonts w:cs="Arial"/>
                <w:sz w:val="20"/>
                <w:szCs w:val="20"/>
              </w:rPr>
            </w:pPr>
            <w:r w:rsidRPr="00B56F91">
              <w:rPr>
                <w:rFonts w:cs="Arial"/>
                <w:sz w:val="20"/>
                <w:szCs w:val="20"/>
              </w:rPr>
              <w:t>Challenge number(</w:t>
            </w:r>
            <w:r w:rsidRPr="00B56F91">
              <w:rPr>
                <w:rFonts w:cs="Arial"/>
                <w:sz w:val="20"/>
                <w:szCs w:val="20"/>
              </w:rPr>
              <w:t>s) addressed</w:t>
            </w:r>
          </w:p>
        </w:tc>
      </w:tr>
      <w:tr w:rsidR="00E445A0" w:rsidRPr="00B56F91" w14:paraId="4C2E4393" w14:textId="77777777">
        <w:tc>
          <w:tcPr>
            <w:tcW w:w="3165" w:type="dxa"/>
          </w:tcPr>
          <w:p w14:paraId="22D75BB1" w14:textId="77777777" w:rsidR="00E445A0" w:rsidRPr="00B56F91" w:rsidRDefault="002E38C8">
            <w:pPr>
              <w:rPr>
                <w:rFonts w:cs="Arial"/>
                <w:sz w:val="20"/>
                <w:szCs w:val="20"/>
              </w:rPr>
            </w:pPr>
            <w:r w:rsidRPr="00B56F91">
              <w:rPr>
                <w:rFonts w:cs="Arial"/>
                <w:sz w:val="20"/>
                <w:szCs w:val="20"/>
              </w:rPr>
              <w:t>Whole-school attendance initiatives and reward systems</w:t>
            </w:r>
          </w:p>
        </w:tc>
        <w:tc>
          <w:tcPr>
            <w:tcW w:w="3165" w:type="dxa"/>
          </w:tcPr>
          <w:p w14:paraId="3AE56A0C" w14:textId="77777777" w:rsidR="00E445A0" w:rsidRPr="00B56F91" w:rsidRDefault="002E38C8">
            <w:pPr>
              <w:rPr>
                <w:rFonts w:cs="Arial"/>
                <w:sz w:val="20"/>
                <w:szCs w:val="20"/>
              </w:rPr>
            </w:pPr>
            <w:r w:rsidRPr="00B56F91">
              <w:rPr>
                <w:rFonts w:cs="Arial"/>
                <w:sz w:val="20"/>
                <w:szCs w:val="20"/>
              </w:rPr>
              <w:t>Improving educational outcomes for disadvantaged children</w:t>
            </w:r>
          </w:p>
        </w:tc>
        <w:tc>
          <w:tcPr>
            <w:tcW w:w="3165" w:type="dxa"/>
          </w:tcPr>
          <w:p w14:paraId="0E22128C" w14:textId="77777777" w:rsidR="00E445A0" w:rsidRPr="00B56F91" w:rsidRDefault="002E38C8">
            <w:pPr>
              <w:rPr>
                <w:rFonts w:cs="Arial"/>
                <w:sz w:val="20"/>
                <w:szCs w:val="20"/>
              </w:rPr>
            </w:pPr>
            <w:r w:rsidRPr="00B56F91">
              <w:rPr>
                <w:rFonts w:cs="Arial"/>
                <w:sz w:val="20"/>
                <w:szCs w:val="20"/>
              </w:rPr>
              <w:t>1</w:t>
            </w:r>
          </w:p>
        </w:tc>
      </w:tr>
      <w:tr w:rsidR="00E445A0" w:rsidRPr="00B56F91" w14:paraId="12B91843" w14:textId="77777777">
        <w:tc>
          <w:tcPr>
            <w:tcW w:w="3165" w:type="dxa"/>
          </w:tcPr>
          <w:p w14:paraId="25E33984" w14:textId="77777777" w:rsidR="00E445A0" w:rsidRPr="00B56F91" w:rsidRDefault="002E38C8">
            <w:pPr>
              <w:rPr>
                <w:rFonts w:cs="Arial"/>
                <w:sz w:val="20"/>
                <w:szCs w:val="20"/>
              </w:rPr>
            </w:pPr>
            <w:r w:rsidRPr="00B56F91">
              <w:rPr>
                <w:rFonts w:cs="Arial"/>
                <w:sz w:val="20"/>
                <w:szCs w:val="20"/>
              </w:rPr>
              <w:lastRenderedPageBreak/>
              <w:t>Emotion coaching across school and targeted emotional support programmes</w:t>
            </w:r>
          </w:p>
        </w:tc>
        <w:tc>
          <w:tcPr>
            <w:tcW w:w="3165" w:type="dxa"/>
          </w:tcPr>
          <w:p w14:paraId="19225200" w14:textId="77777777" w:rsidR="00E445A0" w:rsidRPr="00B56F91" w:rsidRDefault="002E38C8">
            <w:pPr>
              <w:rPr>
                <w:rFonts w:cs="Arial"/>
                <w:sz w:val="20"/>
                <w:szCs w:val="20"/>
              </w:rPr>
            </w:pPr>
            <w:r w:rsidRPr="00B56F91">
              <w:rPr>
                <w:rFonts w:cs="Arial"/>
                <w:sz w:val="20"/>
                <w:szCs w:val="20"/>
              </w:rPr>
              <w:t>EEF: The Guide to the Pupil Premium</w:t>
            </w:r>
          </w:p>
        </w:tc>
        <w:tc>
          <w:tcPr>
            <w:tcW w:w="3165" w:type="dxa"/>
          </w:tcPr>
          <w:p w14:paraId="54B083B2" w14:textId="77777777" w:rsidR="00E445A0" w:rsidRPr="00B56F91" w:rsidRDefault="002E38C8">
            <w:pPr>
              <w:rPr>
                <w:rFonts w:cs="Arial"/>
                <w:sz w:val="20"/>
                <w:szCs w:val="20"/>
              </w:rPr>
            </w:pPr>
            <w:r w:rsidRPr="00B56F91">
              <w:rPr>
                <w:rFonts w:cs="Arial"/>
                <w:sz w:val="20"/>
                <w:szCs w:val="20"/>
              </w:rPr>
              <w:t>4</w:t>
            </w:r>
          </w:p>
        </w:tc>
      </w:tr>
      <w:tr w:rsidR="00E445A0" w:rsidRPr="00B56F91" w14:paraId="1CF96830" w14:textId="77777777">
        <w:tc>
          <w:tcPr>
            <w:tcW w:w="3165" w:type="dxa"/>
          </w:tcPr>
          <w:p w14:paraId="61E47896" w14:textId="77777777" w:rsidR="00E445A0" w:rsidRPr="00B56F91" w:rsidRDefault="002E38C8">
            <w:pPr>
              <w:rPr>
                <w:rFonts w:cs="Arial"/>
                <w:sz w:val="20"/>
                <w:szCs w:val="20"/>
              </w:rPr>
            </w:pPr>
            <w:r w:rsidRPr="00B56F91">
              <w:rPr>
                <w:rFonts w:cs="Arial"/>
                <w:sz w:val="20"/>
                <w:szCs w:val="20"/>
              </w:rPr>
              <w:t>Structured ind</w:t>
            </w:r>
            <w:r w:rsidRPr="00B56F91">
              <w:rPr>
                <w:rFonts w:cs="Arial"/>
                <w:sz w:val="20"/>
                <w:szCs w:val="20"/>
              </w:rPr>
              <w:t>uction and peer support for transferring pupils</w:t>
            </w:r>
          </w:p>
        </w:tc>
        <w:tc>
          <w:tcPr>
            <w:tcW w:w="3165" w:type="dxa"/>
          </w:tcPr>
          <w:p w14:paraId="14F2FFD1" w14:textId="77777777" w:rsidR="00E445A0" w:rsidRPr="00B56F91" w:rsidRDefault="002E38C8">
            <w:pPr>
              <w:rPr>
                <w:rFonts w:cs="Arial"/>
                <w:sz w:val="20"/>
                <w:szCs w:val="20"/>
              </w:rPr>
            </w:pPr>
            <w:r w:rsidRPr="00B56F91">
              <w:rPr>
                <w:rFonts w:cs="Arial"/>
                <w:sz w:val="20"/>
                <w:szCs w:val="20"/>
              </w:rPr>
              <w:t>EEF: Guidance on transitions</w:t>
            </w:r>
          </w:p>
        </w:tc>
        <w:tc>
          <w:tcPr>
            <w:tcW w:w="3165" w:type="dxa"/>
          </w:tcPr>
          <w:p w14:paraId="494CA8ED" w14:textId="77777777" w:rsidR="00E445A0" w:rsidRPr="00B56F91" w:rsidRDefault="002E38C8">
            <w:pPr>
              <w:rPr>
                <w:rFonts w:cs="Arial"/>
                <w:sz w:val="20"/>
                <w:szCs w:val="20"/>
              </w:rPr>
            </w:pPr>
            <w:r w:rsidRPr="00B56F91">
              <w:rPr>
                <w:rFonts w:cs="Arial"/>
                <w:sz w:val="20"/>
                <w:szCs w:val="20"/>
              </w:rPr>
              <w:t>2</w:t>
            </w:r>
          </w:p>
        </w:tc>
      </w:tr>
    </w:tbl>
    <w:p w14:paraId="271EB5FB" w14:textId="77777777" w:rsidR="00E445A0" w:rsidRPr="00B56F91" w:rsidRDefault="002E38C8">
      <w:pPr>
        <w:rPr>
          <w:rFonts w:cs="Arial"/>
          <w:sz w:val="20"/>
          <w:szCs w:val="20"/>
        </w:rPr>
      </w:pPr>
      <w:r w:rsidRPr="00B56F91">
        <w:rPr>
          <w:rFonts w:cs="Arial"/>
          <w:sz w:val="20"/>
          <w:szCs w:val="20"/>
        </w:rPr>
        <w:t>Total budgeted cost: £12,450</w:t>
      </w:r>
    </w:p>
    <w:p w14:paraId="60382F08" w14:textId="77777777" w:rsidR="00E445A0" w:rsidRPr="00B56F91" w:rsidRDefault="002E38C8">
      <w:pPr>
        <w:pStyle w:val="Heading2"/>
        <w:rPr>
          <w:rFonts w:cs="Arial"/>
          <w:sz w:val="20"/>
          <w:szCs w:val="20"/>
        </w:rPr>
      </w:pPr>
      <w:r w:rsidRPr="00B56F91">
        <w:rPr>
          <w:rFonts w:cs="Arial"/>
          <w:sz w:val="20"/>
          <w:szCs w:val="20"/>
        </w:rPr>
        <w:t>Part B: Review of the previous academic year</w:t>
      </w:r>
    </w:p>
    <w:p w14:paraId="66711F5E" w14:textId="77777777" w:rsidR="00E445A0" w:rsidRPr="00B56F91" w:rsidRDefault="002E38C8">
      <w:pPr>
        <w:pStyle w:val="Heading3"/>
        <w:rPr>
          <w:rFonts w:cs="Arial"/>
          <w:sz w:val="20"/>
          <w:szCs w:val="20"/>
        </w:rPr>
      </w:pPr>
      <w:r w:rsidRPr="00B56F91">
        <w:rPr>
          <w:rFonts w:cs="Arial"/>
          <w:sz w:val="20"/>
          <w:szCs w:val="20"/>
        </w:rPr>
        <w:t>Outcomes for disadvantaged pupils</w:t>
      </w:r>
    </w:p>
    <w:p w14:paraId="1CCD54B5" w14:textId="77777777" w:rsidR="00E445A0" w:rsidRPr="00B56F91" w:rsidRDefault="002E38C8">
      <w:pPr>
        <w:rPr>
          <w:rFonts w:cs="Arial"/>
          <w:sz w:val="20"/>
          <w:szCs w:val="20"/>
        </w:rPr>
      </w:pPr>
      <w:r w:rsidRPr="00B56F91">
        <w:rPr>
          <w:rFonts w:cs="Arial"/>
          <w:sz w:val="20"/>
          <w:szCs w:val="20"/>
        </w:rPr>
        <w:t xml:space="preserve">The relational and restorative approach to school life and </w:t>
      </w:r>
      <w:r w:rsidRPr="00B56F91">
        <w:rPr>
          <w:rFonts w:cs="Arial"/>
          <w:sz w:val="20"/>
          <w:szCs w:val="20"/>
        </w:rPr>
        <w:t>focus on developing an engaging curriculum enabled pupils to start engaging in classroom-based learning once again. The focus on wellbeing enabled all pupils to access the accredited ‘Relax Kids’ programme to support their resilience and behaviours for re-</w:t>
      </w:r>
      <w:r w:rsidRPr="00B56F91">
        <w:rPr>
          <w:rFonts w:cs="Arial"/>
          <w:sz w:val="20"/>
          <w:szCs w:val="20"/>
        </w:rPr>
        <w:t>engagement.</w:t>
      </w:r>
      <w:r w:rsidRPr="00B56F91">
        <w:rPr>
          <w:rFonts w:cs="Arial"/>
          <w:sz w:val="20"/>
          <w:szCs w:val="20"/>
        </w:rPr>
        <w:br/>
      </w:r>
      <w:r w:rsidRPr="00B56F91">
        <w:rPr>
          <w:rFonts w:cs="Arial"/>
          <w:sz w:val="20"/>
          <w:szCs w:val="20"/>
        </w:rPr>
        <w:br/>
        <w:t>For our disadvantaged and more vulnerable pupils, an allocated 1:1 mentor has been assigned to develop emotional health and well-being and academic tutoring.</w:t>
      </w:r>
      <w:r w:rsidRPr="00B56F91">
        <w:rPr>
          <w:rFonts w:cs="Arial"/>
          <w:sz w:val="20"/>
          <w:szCs w:val="20"/>
        </w:rPr>
        <w:br/>
      </w:r>
      <w:r w:rsidRPr="00B56F91">
        <w:rPr>
          <w:rFonts w:cs="Arial"/>
          <w:sz w:val="20"/>
          <w:szCs w:val="20"/>
        </w:rPr>
        <w:br/>
        <w:t>Progress for all pupils involved has been good across both core and foundation subje</w:t>
      </w:r>
      <w:r w:rsidRPr="00B56F91">
        <w:rPr>
          <w:rFonts w:cs="Arial"/>
          <w:sz w:val="20"/>
          <w:szCs w:val="20"/>
        </w:rPr>
        <w:t>cts. All pupils have met their personal attainment targets.</w:t>
      </w:r>
      <w:r w:rsidRPr="00B56F91">
        <w:rPr>
          <w:rFonts w:cs="Arial"/>
          <w:sz w:val="20"/>
          <w:szCs w:val="20"/>
        </w:rPr>
        <w:br/>
      </w:r>
      <w:r w:rsidRPr="00B56F91">
        <w:rPr>
          <w:rFonts w:cs="Arial"/>
          <w:sz w:val="20"/>
          <w:szCs w:val="20"/>
        </w:rPr>
        <w:br/>
        <w:t xml:space="preserve">Attendance has improved over the duration of the </w:t>
      </w:r>
      <w:proofErr w:type="gramStart"/>
      <w:r w:rsidRPr="00B56F91">
        <w:rPr>
          <w:rFonts w:cs="Arial"/>
          <w:sz w:val="20"/>
          <w:szCs w:val="20"/>
        </w:rPr>
        <w:t>two year</w:t>
      </w:r>
      <w:proofErr w:type="gramEnd"/>
      <w:r w:rsidRPr="00B56F91">
        <w:rPr>
          <w:rFonts w:cs="Arial"/>
          <w:sz w:val="20"/>
          <w:szCs w:val="20"/>
        </w:rPr>
        <w:t xml:space="preserve"> period – please refer to the case study.</w:t>
      </w:r>
    </w:p>
    <w:sectPr w:rsidR="00E445A0" w:rsidRPr="00B56F91">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E038" w14:textId="77777777" w:rsidR="005201C6" w:rsidRDefault="005201C6">
      <w:pPr>
        <w:spacing w:after="0" w:line="240" w:lineRule="auto"/>
      </w:pPr>
      <w:r>
        <w:separator/>
      </w:r>
    </w:p>
  </w:endnote>
  <w:endnote w:type="continuationSeparator" w:id="0">
    <w:p w14:paraId="7E660393" w14:textId="77777777" w:rsidR="005201C6" w:rsidRDefault="005201C6">
      <w:pPr>
        <w:spacing w:after="0" w:line="240" w:lineRule="auto"/>
      </w:pPr>
      <w:r>
        <w:continuationSeparator/>
      </w:r>
    </w:p>
  </w:endnote>
  <w:endnote w:type="continuationNotice" w:id="1">
    <w:p w14:paraId="75CC6B54"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60F0"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DDC9" w14:textId="77777777" w:rsidR="005201C6" w:rsidRDefault="005201C6">
      <w:pPr>
        <w:spacing w:after="0" w:line="240" w:lineRule="auto"/>
      </w:pPr>
      <w:r>
        <w:separator/>
      </w:r>
    </w:p>
  </w:footnote>
  <w:footnote w:type="continuationSeparator" w:id="0">
    <w:p w14:paraId="617D9120" w14:textId="77777777" w:rsidR="005201C6" w:rsidRDefault="005201C6">
      <w:pPr>
        <w:spacing w:after="0" w:line="240" w:lineRule="auto"/>
      </w:pPr>
      <w:r>
        <w:continuationSeparator/>
      </w:r>
    </w:p>
  </w:footnote>
  <w:footnote w:type="continuationNotice" w:id="1">
    <w:p w14:paraId="7E8F668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A135"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50D"/>
    <w:multiLevelType w:val="multilevel"/>
    <w:tmpl w:val="EC4A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4243D39"/>
    <w:multiLevelType w:val="multilevel"/>
    <w:tmpl w:val="F048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D4A3389"/>
    <w:multiLevelType w:val="multilevel"/>
    <w:tmpl w:val="BDC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F7E282F"/>
    <w:multiLevelType w:val="multilevel"/>
    <w:tmpl w:val="90F21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7288C"/>
    <w:multiLevelType w:val="multilevel"/>
    <w:tmpl w:val="743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03B11"/>
    <w:multiLevelType w:val="multilevel"/>
    <w:tmpl w:val="81CA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26892"/>
    <w:multiLevelType w:val="hybridMultilevel"/>
    <w:tmpl w:val="C1682A02"/>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121F9"/>
    <w:multiLevelType w:val="hybridMultilevel"/>
    <w:tmpl w:val="ED7C63E6"/>
    <w:lvl w:ilvl="0" w:tplc="994237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4537FCE"/>
    <w:multiLevelType w:val="multilevel"/>
    <w:tmpl w:val="8734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89E0E75"/>
    <w:multiLevelType w:val="multilevel"/>
    <w:tmpl w:val="C3227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864F7"/>
    <w:multiLevelType w:val="multilevel"/>
    <w:tmpl w:val="3AEA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44EAF"/>
    <w:multiLevelType w:val="multilevel"/>
    <w:tmpl w:val="9516E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10"/>
  </w:num>
  <w:num w:numId="5">
    <w:abstractNumId w:val="1"/>
  </w:num>
  <w:num w:numId="6">
    <w:abstractNumId w:val="13"/>
  </w:num>
  <w:num w:numId="7">
    <w:abstractNumId w:val="21"/>
  </w:num>
  <w:num w:numId="8">
    <w:abstractNumId w:val="25"/>
  </w:num>
  <w:num w:numId="9">
    <w:abstractNumId w:val="23"/>
  </w:num>
  <w:num w:numId="10">
    <w:abstractNumId w:val="22"/>
  </w:num>
  <w:num w:numId="11">
    <w:abstractNumId w:val="5"/>
  </w:num>
  <w:num w:numId="12">
    <w:abstractNumId w:val="24"/>
  </w:num>
  <w:num w:numId="13">
    <w:abstractNumId w:val="19"/>
  </w:num>
  <w:num w:numId="14">
    <w:abstractNumId w:val="14"/>
  </w:num>
  <w:num w:numId="15">
    <w:abstractNumId w:val="3"/>
  </w:num>
  <w:num w:numId="16">
    <w:abstractNumId w:val="2"/>
  </w:num>
  <w:num w:numId="17">
    <w:abstractNumId w:val="15"/>
  </w:num>
  <w:num w:numId="18">
    <w:abstractNumId w:val="17"/>
  </w:num>
  <w:num w:numId="19">
    <w:abstractNumId w:val="18"/>
  </w:num>
  <w:num w:numId="20">
    <w:abstractNumId w:val="27"/>
  </w:num>
  <w:num w:numId="21">
    <w:abstractNumId w:val="12"/>
  </w:num>
  <w:num w:numId="22">
    <w:abstractNumId w:val="16"/>
  </w:num>
  <w:num w:numId="23">
    <w:abstractNumId w:val="26"/>
  </w:num>
  <w:num w:numId="24">
    <w:abstractNumId w:val="11"/>
  </w:num>
  <w:num w:numId="25">
    <w:abstractNumId w:val="28"/>
  </w:num>
  <w:num w:numId="26">
    <w:abstractNumId w:val="20"/>
  </w:num>
  <w:num w:numId="27">
    <w:abstractNumId w:val="0"/>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38C8"/>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6F91"/>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D5525"/>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445A0"/>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1A9D"/>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438B"/>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48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character" w:styleId="Strong">
    <w:name w:val="Strong"/>
    <w:basedOn w:val="DefaultParagraphFont"/>
    <w:uiPriority w:val="22"/>
    <w:qFormat/>
    <w:rsid w:val="00F01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99842250">
      <w:bodyDiv w:val="1"/>
      <w:marLeft w:val="0"/>
      <w:marRight w:val="0"/>
      <w:marTop w:val="0"/>
      <w:marBottom w:val="0"/>
      <w:divBdr>
        <w:top w:val="none" w:sz="0" w:space="0" w:color="auto"/>
        <w:left w:val="none" w:sz="0" w:space="0" w:color="auto"/>
        <w:bottom w:val="none" w:sz="0" w:space="0" w:color="auto"/>
        <w:right w:val="none" w:sz="0" w:space="0" w:color="auto"/>
      </w:divBdr>
    </w:div>
    <w:div w:id="611941250">
      <w:bodyDiv w:val="1"/>
      <w:marLeft w:val="0"/>
      <w:marRight w:val="0"/>
      <w:marTop w:val="0"/>
      <w:marBottom w:val="0"/>
      <w:divBdr>
        <w:top w:val="none" w:sz="0" w:space="0" w:color="auto"/>
        <w:left w:val="none" w:sz="0" w:space="0" w:color="auto"/>
        <w:bottom w:val="none" w:sz="0" w:space="0" w:color="auto"/>
        <w:right w:val="none" w:sz="0" w:space="0" w:color="auto"/>
      </w:divBdr>
      <w:divsChild>
        <w:div w:id="808323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654827">
      <w:bodyDiv w:val="1"/>
      <w:marLeft w:val="0"/>
      <w:marRight w:val="0"/>
      <w:marTop w:val="0"/>
      <w:marBottom w:val="0"/>
      <w:divBdr>
        <w:top w:val="none" w:sz="0" w:space="0" w:color="auto"/>
        <w:left w:val="none" w:sz="0" w:space="0" w:color="auto"/>
        <w:bottom w:val="none" w:sz="0" w:space="0" w:color="auto"/>
        <w:right w:val="none" w:sz="0" w:space="0" w:color="auto"/>
      </w:divBdr>
    </w:div>
    <w:div w:id="929434605">
      <w:bodyDiv w:val="1"/>
      <w:marLeft w:val="0"/>
      <w:marRight w:val="0"/>
      <w:marTop w:val="0"/>
      <w:marBottom w:val="0"/>
      <w:divBdr>
        <w:top w:val="none" w:sz="0" w:space="0" w:color="auto"/>
        <w:left w:val="none" w:sz="0" w:space="0" w:color="auto"/>
        <w:bottom w:val="none" w:sz="0" w:space="0" w:color="auto"/>
        <w:right w:val="none" w:sz="0" w:space="0" w:color="auto"/>
      </w:divBdr>
    </w:div>
    <w:div w:id="942690541">
      <w:bodyDiv w:val="1"/>
      <w:marLeft w:val="0"/>
      <w:marRight w:val="0"/>
      <w:marTop w:val="0"/>
      <w:marBottom w:val="0"/>
      <w:divBdr>
        <w:top w:val="none" w:sz="0" w:space="0" w:color="auto"/>
        <w:left w:val="none" w:sz="0" w:space="0" w:color="auto"/>
        <w:bottom w:val="none" w:sz="0" w:space="0" w:color="auto"/>
        <w:right w:val="none" w:sz="0" w:space="0" w:color="auto"/>
      </w:divBdr>
    </w:div>
    <w:div w:id="1435321648">
      <w:bodyDiv w:val="1"/>
      <w:marLeft w:val="0"/>
      <w:marRight w:val="0"/>
      <w:marTop w:val="0"/>
      <w:marBottom w:val="0"/>
      <w:divBdr>
        <w:top w:val="none" w:sz="0" w:space="0" w:color="auto"/>
        <w:left w:val="none" w:sz="0" w:space="0" w:color="auto"/>
        <w:bottom w:val="none" w:sz="0" w:space="0" w:color="auto"/>
        <w:right w:val="none" w:sz="0" w:space="0" w:color="auto"/>
      </w:divBdr>
    </w:div>
    <w:div w:id="144476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Leavening Primary Head</cp:lastModifiedBy>
  <cp:revision>3</cp:revision>
  <cp:lastPrinted>2014-09-18T05:26:00Z</cp:lastPrinted>
  <dcterms:created xsi:type="dcterms:W3CDTF">2025-07-03T08:59:00Z</dcterms:created>
  <dcterms:modified xsi:type="dcterms:W3CDTF">2025-07-03T08:59:00Z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